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7FCC0">
      <w:pPr>
        <w:jc w:val="both"/>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5</w:t>
      </w:r>
    </w:p>
    <w:p w14:paraId="09A37476">
      <w:pPr>
        <w:pStyle w:val="2"/>
        <w:rPr>
          <w:rFonts w:hint="default"/>
          <w:lang w:val="en-US"/>
        </w:rPr>
      </w:pPr>
    </w:p>
    <w:p w14:paraId="7CA15EA2">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方正书宋_GBK" w:hAnsi="方正书宋_GBK" w:eastAsia="方正书宋_GBK" w:cs="方正书宋_GBK"/>
          <w:b/>
          <w:color w:val="000000"/>
          <w:sz w:val="44"/>
          <w:szCs w:val="44"/>
          <w:lang w:val="en-US" w:eastAsia="zh-CN"/>
        </w:rPr>
      </w:pPr>
      <w:r>
        <w:rPr>
          <w:rFonts w:hint="eastAsia" w:ascii="方正书宋_GBK" w:hAnsi="方正书宋_GBK" w:eastAsia="方正书宋_GBK" w:cs="方正书宋_GBK"/>
          <w:b/>
          <w:color w:val="000000"/>
          <w:sz w:val="44"/>
          <w:szCs w:val="44"/>
          <w:lang w:eastAsia="zh-CN"/>
        </w:rPr>
        <w:t>内蒙古自治区残疾人联合会</w:t>
      </w:r>
      <w:r>
        <w:rPr>
          <w:rFonts w:hint="eastAsia" w:ascii="方正书宋_GBK" w:hAnsi="方正书宋_GBK" w:eastAsia="方正书宋_GBK" w:cs="方正书宋_GBK"/>
          <w:b/>
          <w:color w:val="000000"/>
          <w:sz w:val="44"/>
          <w:szCs w:val="44"/>
          <w:lang w:val="en-US" w:eastAsia="zh-CN"/>
        </w:rPr>
        <w:t xml:space="preserve"> 国家税务总局内蒙古自治区税务局 内蒙古自治区财政厅</w:t>
      </w:r>
    </w:p>
    <w:p w14:paraId="7BAA8F53">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ascii="方正书宋_GBK" w:hAnsi="方正书宋_GBK" w:eastAsia="方正书宋_GBK" w:cs="方正书宋_GBK"/>
          <w:b/>
          <w:color w:val="000000"/>
          <w:sz w:val="44"/>
          <w:szCs w:val="44"/>
        </w:rPr>
      </w:pPr>
      <w:r>
        <w:rPr>
          <w:rFonts w:hint="eastAsia" w:ascii="方正书宋_GBK" w:hAnsi="方正书宋_GBK" w:eastAsia="方正书宋_GBK" w:cs="方正书宋_GBK"/>
          <w:b/>
          <w:color w:val="000000"/>
          <w:sz w:val="44"/>
          <w:szCs w:val="44"/>
        </w:rPr>
        <w:t>关于明确残疾人就业保障金审核征收</w:t>
      </w:r>
    </w:p>
    <w:p w14:paraId="36696E0C">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ascii="方正书宋_GBK" w:hAnsi="方正书宋_GBK" w:eastAsia="方正书宋_GBK" w:cs="方正书宋_GBK"/>
          <w:b/>
          <w:color w:val="000000"/>
          <w:sz w:val="44"/>
          <w:szCs w:val="44"/>
        </w:rPr>
      </w:pPr>
      <w:r>
        <w:rPr>
          <w:rFonts w:hint="eastAsia" w:ascii="方正书宋_GBK" w:hAnsi="方正书宋_GBK" w:eastAsia="方正书宋_GBK" w:cs="方正书宋_GBK"/>
          <w:b/>
          <w:color w:val="000000"/>
          <w:sz w:val="44"/>
          <w:szCs w:val="44"/>
        </w:rPr>
        <w:t>有关事项的通知</w:t>
      </w:r>
    </w:p>
    <w:p w14:paraId="104DDBA0">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ascii="仿宋_GB2312" w:hAnsi="宋体" w:eastAsia="仿宋_GB2312"/>
          <w:b/>
          <w:color w:val="000000"/>
          <w:sz w:val="32"/>
          <w:szCs w:val="32"/>
        </w:rPr>
      </w:pPr>
    </w:p>
    <w:p w14:paraId="572517A0">
      <w:pPr>
        <w:keepNext w:val="0"/>
        <w:keepLines w:val="0"/>
        <w:pageBreakBefore w:val="0"/>
        <w:widowControl/>
        <w:kinsoku/>
        <w:wordWrap/>
        <w:overflowPunct/>
        <w:topLinePunct w:val="0"/>
        <w:autoSpaceDE/>
        <w:autoSpaceDN/>
        <w:bidi w:val="0"/>
        <w:adjustRightInd/>
        <w:snapToGrid/>
        <w:spacing w:line="560" w:lineRule="exact"/>
        <w:ind w:left="0"/>
        <w:textAlignment w:val="auto"/>
        <w:rPr>
          <w:rFonts w:hint="default" w:ascii="仿宋_GB2312" w:hAnsi="仿宋_GB2312" w:eastAsia="仿宋_GB2312" w:cs="仿宋_GB2312"/>
          <w:b/>
          <w:bCs/>
          <w:color w:val="000000"/>
          <w:kern w:val="0"/>
          <w:sz w:val="32"/>
          <w:szCs w:val="32"/>
          <w:lang w:val="en"/>
        </w:rPr>
      </w:pPr>
      <w:r>
        <w:rPr>
          <w:rFonts w:hint="eastAsia" w:ascii="仿宋_GB2312" w:hAnsi="仿宋_GB2312" w:eastAsia="仿宋_GB2312" w:cs="仿宋_GB2312"/>
          <w:bCs/>
          <w:color w:val="000000"/>
          <w:kern w:val="0"/>
          <w:sz w:val="32"/>
          <w:szCs w:val="32"/>
        </w:rPr>
        <w:t>各盟市残联、税务局、财政局，满洲里市、二连浩特市残联、税务局、财政局</w:t>
      </w:r>
      <w:r>
        <w:rPr>
          <w:rFonts w:hint="default" w:ascii="仿宋_GB2312" w:hAnsi="仿宋_GB2312" w:eastAsia="仿宋_GB2312" w:cs="仿宋_GB2312"/>
          <w:bCs/>
          <w:color w:val="000000"/>
          <w:kern w:val="0"/>
          <w:sz w:val="32"/>
          <w:szCs w:val="32"/>
          <w:lang w:val="en"/>
        </w:rPr>
        <w:t>:</w:t>
      </w:r>
    </w:p>
    <w:p w14:paraId="0A12011F">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根据《中国残联办公厅关于明确按比例就业联网认证“跨省通办”工作有关事项的通知》《内蒙古自治区贯彻落实〈关于完善残疾人就业保障金制度 更好促进残疾人就业的总体方案〉的实施意见》《关于修改〈内蒙古自治区残疾人就业保障金征收使用管理实施办法〉的通知》等文件要求，为推进我区残疾人就业保障金审核征收工作更加科学规范，结合工作实际，现将有关事项明确如下：</w:t>
      </w:r>
    </w:p>
    <w:p w14:paraId="2F087CF3">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仿宋_GB2312" w:hAnsi="宋体" w:eastAsia="仿宋_GB2312"/>
          <w:sz w:val="32"/>
          <w:szCs w:val="32"/>
        </w:rPr>
      </w:pPr>
      <w:r>
        <w:rPr>
          <w:rFonts w:hint="eastAsia" w:ascii="黑体" w:hAnsi="黑体" w:eastAsia="黑体"/>
          <w:color w:val="000000"/>
          <w:sz w:val="32"/>
          <w:szCs w:val="32"/>
        </w:rPr>
        <w:t>一、残疾职工认证有关事项</w:t>
      </w:r>
    </w:p>
    <w:p w14:paraId="24FD5501">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（一）认证时间</w:t>
      </w:r>
    </w:p>
    <w:p w14:paraId="08F65F21">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有残疾职工的用人单位于每年3月1日至10月31日，登录全国残疾人按比例就业情况联网认证“跨省通办”系统或到当地残联就业服务窗口认证残疾职工人数，审核人员需在22个工作日内完成认证，</w:t>
      </w:r>
      <w:r>
        <w:rPr>
          <w:rFonts w:hint="eastAsia" w:ascii="仿宋_GB2312" w:hAnsi="仿宋_GB2312" w:eastAsia="仿宋_GB2312" w:cs="仿宋_GB2312"/>
          <w:sz w:val="32"/>
          <w:szCs w:val="32"/>
        </w:rPr>
        <w:t>并将年审结果发送至税务部门相关系统。</w:t>
      </w:r>
    </w:p>
    <w:p w14:paraId="1A783055">
      <w:pPr>
        <w:keepNext w:val="0"/>
        <w:keepLines w:val="0"/>
        <w:pageBreakBefore w:val="0"/>
        <w:kinsoku/>
        <w:wordWrap/>
        <w:overflowPunct/>
        <w:topLinePunct w:val="0"/>
        <w:autoSpaceDE/>
        <w:autoSpaceDN/>
        <w:bidi w:val="0"/>
        <w:adjustRightInd/>
        <w:snapToGrid/>
        <w:spacing w:line="560" w:lineRule="exact"/>
        <w:ind w:left="0" w:firstLine="627" w:firstLineChars="196"/>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（二）残疾职工归属</w:t>
      </w:r>
    </w:p>
    <w:p w14:paraId="469FE4F8">
      <w:pPr>
        <w:keepNext w:val="0"/>
        <w:keepLines w:val="0"/>
        <w:pageBreakBefore w:val="0"/>
        <w:kinsoku/>
        <w:wordWrap/>
        <w:overflowPunct/>
        <w:topLinePunct w:val="0"/>
        <w:autoSpaceDE/>
        <w:autoSpaceDN/>
        <w:bidi w:val="0"/>
        <w:adjustRightInd/>
        <w:snapToGrid/>
        <w:spacing w:line="560" w:lineRule="exact"/>
        <w:ind w:left="0"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color w:val="000000"/>
          <w:sz w:val="32"/>
          <w:szCs w:val="32"/>
        </w:rPr>
        <w:t>1.非</w:t>
      </w:r>
      <w:r>
        <w:rPr>
          <w:rFonts w:hint="eastAsia" w:ascii="仿宋_GB2312" w:hAnsi="仿宋_GB2312" w:eastAsia="仿宋_GB2312" w:cs="仿宋_GB2312"/>
          <w:color w:val="000000"/>
          <w:sz w:val="32"/>
          <w:szCs w:val="32"/>
        </w:rPr>
        <w:t>劳务派遣残疾职工认定归属的用人单位，以签订劳动合同的主体为准。工资、社保、医保至少有一项为用人单位所发放或者缴纳。</w:t>
      </w:r>
    </w:p>
    <w:p w14:paraId="22985A70">
      <w:pPr>
        <w:keepNext w:val="0"/>
        <w:keepLines w:val="0"/>
        <w:pageBreakBefore w:val="0"/>
        <w:kinsoku/>
        <w:wordWrap/>
        <w:overflowPunct/>
        <w:topLinePunct w:val="0"/>
        <w:autoSpaceDE/>
        <w:autoSpaceDN/>
        <w:bidi w:val="0"/>
        <w:adjustRightInd/>
        <w:snapToGrid/>
        <w:spacing w:line="560" w:lineRule="exact"/>
        <w:ind w:left="0"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以劳务派遣形式安排残疾人就业的，被派遣残疾人应当计入劳务派遣单位实际安排残疾人就业人数和在职职工人数。经劳务派遣单位和用工单位协商一致签订相关协议的，在计算安排残疾人就业人数和比例时，被派遣残疾人可计入用工单位实际安排残疾人就业人数，不得重复计入劳务派遣单位的就业人数。</w:t>
      </w:r>
    </w:p>
    <w:p w14:paraId="40B63232">
      <w:pPr>
        <w:keepNext w:val="0"/>
        <w:keepLines w:val="0"/>
        <w:pageBreakBefore w:val="0"/>
        <w:kinsoku/>
        <w:wordWrap/>
        <w:overflowPunct/>
        <w:topLinePunct w:val="0"/>
        <w:autoSpaceDE/>
        <w:autoSpaceDN/>
        <w:bidi w:val="0"/>
        <w:adjustRightInd/>
        <w:snapToGrid/>
        <w:spacing w:line="560" w:lineRule="exact"/>
        <w:ind w:left="0" w:firstLine="627" w:firstLineChars="196"/>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（三）残疾人证认定</w:t>
      </w:r>
    </w:p>
    <w:p w14:paraId="50C11E62">
      <w:pPr>
        <w:keepNext w:val="0"/>
        <w:keepLines w:val="0"/>
        <w:pageBreakBefore w:val="0"/>
        <w:kinsoku/>
        <w:wordWrap/>
        <w:overflowPunct/>
        <w:topLinePunct w:val="0"/>
        <w:autoSpaceDE/>
        <w:autoSpaceDN/>
        <w:bidi w:val="0"/>
        <w:adjustRightInd/>
        <w:snapToGrid/>
        <w:spacing w:line="560" w:lineRule="exact"/>
        <w:ind w:left="0"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残疾人所持证件信息与系统信息不符，应联系残疾人所持证件的发证机构，按照原始办证材料核对相关信息，确为系统数据错误，由发证机构重新录入系统并上传至中国残联残疾人证库，联网认证系统将重新比对残疾人证数据。</w:t>
      </w:r>
    </w:p>
    <w:p w14:paraId="2F1E378B">
      <w:pPr>
        <w:keepNext w:val="0"/>
        <w:keepLines w:val="0"/>
        <w:pageBreakBefore w:val="0"/>
        <w:kinsoku/>
        <w:wordWrap/>
        <w:overflowPunct/>
        <w:topLinePunct w:val="0"/>
        <w:autoSpaceDE/>
        <w:autoSpaceDN/>
        <w:bidi w:val="0"/>
        <w:adjustRightInd/>
        <w:snapToGrid/>
        <w:spacing w:line="560" w:lineRule="exact"/>
        <w:ind w:left="0"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残疾军人证信息在联网认证系统调取不到的，或持有证件信息与退役军人事务部推送的残疾军人证信息残疾等级不一致的，由当地退役军人事务管理部门开具证明，在联网认证窗口根据持有证件信息和证明材料，在系统进行录入后予以认定。</w:t>
      </w:r>
    </w:p>
    <w:p w14:paraId="5936B623">
      <w:pPr>
        <w:keepNext w:val="0"/>
        <w:keepLines w:val="0"/>
        <w:pageBreakBefore w:val="0"/>
        <w:kinsoku/>
        <w:wordWrap/>
        <w:overflowPunct/>
        <w:topLinePunct w:val="0"/>
        <w:autoSpaceDE/>
        <w:autoSpaceDN/>
        <w:bidi w:val="0"/>
        <w:adjustRightInd/>
        <w:snapToGrid/>
        <w:spacing w:line="560" w:lineRule="exact"/>
        <w:ind w:left="0" w:firstLine="627" w:firstLineChars="196"/>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（四）残疾军人医保认定</w:t>
      </w:r>
    </w:p>
    <w:p w14:paraId="13AA3EE4">
      <w:pPr>
        <w:keepNext w:val="0"/>
        <w:keepLines w:val="0"/>
        <w:pageBreakBefore w:val="0"/>
        <w:kinsoku/>
        <w:wordWrap/>
        <w:overflowPunct/>
        <w:topLinePunct w:val="0"/>
        <w:autoSpaceDE/>
        <w:autoSpaceDN/>
        <w:bidi w:val="0"/>
        <w:adjustRightInd/>
        <w:snapToGrid/>
        <w:spacing w:line="560" w:lineRule="exact"/>
        <w:ind w:left="0" w:firstLine="627" w:firstLineChars="196"/>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根据《残疾退役军人医疗保障办法》所在单位无力参保</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由统筹地区退役军人事务部门统一办理参保手续的，需退役军人事务部门出具相关文件及缴费证明予以认定。</w:t>
      </w:r>
    </w:p>
    <w:p w14:paraId="700BFB60">
      <w:pPr>
        <w:keepNext w:val="0"/>
        <w:keepLines w:val="0"/>
        <w:pageBreakBefore w:val="0"/>
        <w:kinsoku/>
        <w:wordWrap/>
        <w:overflowPunct/>
        <w:topLinePunct w:val="0"/>
        <w:autoSpaceDE/>
        <w:autoSpaceDN/>
        <w:bidi w:val="0"/>
        <w:adjustRightInd/>
        <w:snapToGrid/>
        <w:spacing w:line="560" w:lineRule="exact"/>
        <w:ind w:left="0" w:firstLine="627" w:firstLineChars="196"/>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（五）最低工资认定</w:t>
      </w:r>
    </w:p>
    <w:p w14:paraId="064882DE">
      <w:pPr>
        <w:keepNext w:val="0"/>
        <w:keepLines w:val="0"/>
        <w:pageBreakBefore w:val="0"/>
        <w:kinsoku/>
        <w:wordWrap/>
        <w:overflowPunct/>
        <w:topLinePunct w:val="0"/>
        <w:autoSpaceDE/>
        <w:autoSpaceDN/>
        <w:bidi w:val="0"/>
        <w:adjustRightInd/>
        <w:snapToGrid/>
        <w:spacing w:line="560" w:lineRule="exact"/>
        <w:ind w:left="0"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用人单位每月支付给残疾人的工资必须达到当地月最低工资标准。工资包括计时工资、计件工资、奖金、津贴和补贴、加班加点工资、特殊情况下支付的工资等。个税、社保、医保、公积金个人扣缴部分应计入。</w:t>
      </w:r>
    </w:p>
    <w:p w14:paraId="3B63D2A0">
      <w:pPr>
        <w:keepNext w:val="0"/>
        <w:keepLines w:val="0"/>
        <w:pageBreakBefore w:val="0"/>
        <w:kinsoku/>
        <w:wordWrap/>
        <w:overflowPunct/>
        <w:topLinePunct w:val="0"/>
        <w:autoSpaceDE/>
        <w:autoSpaceDN/>
        <w:bidi w:val="0"/>
        <w:adjustRightInd/>
        <w:snapToGrid/>
        <w:spacing w:line="560" w:lineRule="exact"/>
        <w:ind w:left="0" w:firstLine="627" w:firstLineChars="196"/>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（六）工伤问题</w:t>
      </w:r>
    </w:p>
    <w:p w14:paraId="7DCCAD37">
      <w:pPr>
        <w:keepNext w:val="0"/>
        <w:keepLines w:val="0"/>
        <w:pageBreakBefore w:val="0"/>
        <w:kinsoku/>
        <w:wordWrap/>
        <w:overflowPunct/>
        <w:topLinePunct w:val="0"/>
        <w:autoSpaceDE/>
        <w:autoSpaceDN/>
        <w:bidi w:val="0"/>
        <w:adjustRightInd/>
        <w:snapToGrid/>
        <w:spacing w:line="560" w:lineRule="exact"/>
        <w:ind w:left="0"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1.根据《工伤保险条例》规定，由社保部门发放的工伤补助金不计入工资总额，不予认定。</w:t>
      </w:r>
    </w:p>
    <w:p w14:paraId="78472886">
      <w:pPr>
        <w:keepNext w:val="0"/>
        <w:keepLines w:val="0"/>
        <w:pageBreakBefore w:val="0"/>
        <w:kinsoku/>
        <w:wordWrap/>
        <w:overflowPunct/>
        <w:topLinePunct w:val="0"/>
        <w:autoSpaceDE/>
        <w:autoSpaceDN/>
        <w:bidi w:val="0"/>
        <w:adjustRightInd/>
        <w:snapToGrid/>
        <w:spacing w:line="560" w:lineRule="exact"/>
        <w:ind w:left="0"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2.一级至四级伤残的，保留劳动关系，退出工作岗位。从工伤保险基金按月支付伤残津贴，不予认定。</w:t>
      </w:r>
    </w:p>
    <w:p w14:paraId="354312C9">
      <w:pPr>
        <w:keepNext w:val="0"/>
        <w:keepLines w:val="0"/>
        <w:pageBreakBefore w:val="0"/>
        <w:kinsoku/>
        <w:wordWrap/>
        <w:overflowPunct/>
        <w:topLinePunct w:val="0"/>
        <w:autoSpaceDE/>
        <w:autoSpaceDN/>
        <w:bidi w:val="0"/>
        <w:adjustRightInd/>
        <w:snapToGrid/>
        <w:spacing w:line="560" w:lineRule="exact"/>
        <w:ind w:left="0"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3.五、六级伤残的，保留与用人单位的劳动关系，由用人单位安排适当工作，难以安排工作的，由用人单位按月发给伤残津贴，低于最低工资标准的，由用人单位补齐的予以认定。</w:t>
      </w:r>
    </w:p>
    <w:p w14:paraId="641BFCF7">
      <w:pPr>
        <w:keepNext w:val="0"/>
        <w:keepLines w:val="0"/>
        <w:pageBreakBefore w:val="0"/>
        <w:kinsoku/>
        <w:wordWrap/>
        <w:overflowPunct/>
        <w:topLinePunct w:val="0"/>
        <w:autoSpaceDE/>
        <w:autoSpaceDN/>
        <w:bidi w:val="0"/>
        <w:adjustRightInd/>
        <w:snapToGrid/>
        <w:spacing w:line="560" w:lineRule="exact"/>
        <w:ind w:left="0" w:firstLine="627" w:firstLineChars="196"/>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（七）机关事业单位在编人员认定</w:t>
      </w:r>
    </w:p>
    <w:p w14:paraId="344F31EA">
      <w:pPr>
        <w:keepNext w:val="0"/>
        <w:keepLines w:val="0"/>
        <w:pageBreakBefore w:val="0"/>
        <w:kinsoku/>
        <w:wordWrap/>
        <w:overflowPunct/>
        <w:topLinePunct w:val="0"/>
        <w:autoSpaceDE/>
        <w:autoSpaceDN/>
        <w:bidi w:val="0"/>
        <w:adjustRightInd/>
        <w:snapToGrid/>
        <w:spacing w:line="560" w:lineRule="exact"/>
        <w:ind w:left="0"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1.根据《公务员法》规定，机关聘任公务员，应当按照平等自愿、协商一致的原则，签订书面的聘任合同。确因客观原因没有签订劳动合同的需出具编制本或上级具有人事权的单位出具的在编证明。</w:t>
      </w:r>
    </w:p>
    <w:p w14:paraId="1164CD2D">
      <w:pPr>
        <w:keepNext w:val="0"/>
        <w:keepLines w:val="0"/>
        <w:pageBreakBefore w:val="0"/>
        <w:kinsoku/>
        <w:wordWrap/>
        <w:overflowPunct/>
        <w:topLinePunct w:val="0"/>
        <w:autoSpaceDE/>
        <w:autoSpaceDN/>
        <w:bidi w:val="0"/>
        <w:adjustRightInd/>
        <w:snapToGrid/>
        <w:spacing w:line="560" w:lineRule="exact"/>
        <w:ind w:left="0"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2.无社保、医保或享受公费医疗的由上级有人事权的单位出具相关证明。</w:t>
      </w:r>
    </w:p>
    <w:p w14:paraId="3FBFDCB2">
      <w:pPr>
        <w:keepNext w:val="0"/>
        <w:keepLines w:val="0"/>
        <w:pageBreakBefore w:val="0"/>
        <w:kinsoku/>
        <w:wordWrap/>
        <w:overflowPunct/>
        <w:topLinePunct w:val="0"/>
        <w:autoSpaceDE/>
        <w:autoSpaceDN/>
        <w:bidi w:val="0"/>
        <w:adjustRightInd/>
        <w:snapToGrid/>
        <w:spacing w:line="560" w:lineRule="exact"/>
        <w:ind w:left="0" w:firstLine="627" w:firstLineChars="196"/>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（八）公益性岗位</w:t>
      </w:r>
    </w:p>
    <w:p w14:paraId="547421F0">
      <w:pPr>
        <w:keepNext w:val="0"/>
        <w:keepLines w:val="0"/>
        <w:pageBreakBefore w:val="0"/>
        <w:kinsoku/>
        <w:wordWrap/>
        <w:overflowPunct/>
        <w:topLinePunct w:val="0"/>
        <w:autoSpaceDE/>
        <w:autoSpaceDN/>
        <w:bidi w:val="0"/>
        <w:adjustRightInd/>
        <w:snapToGrid/>
        <w:spacing w:line="560" w:lineRule="exact"/>
        <w:ind w:left="0"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1.合同、工资、社保、医保均在用人单位，系统可自动认定。 </w:t>
      </w:r>
    </w:p>
    <w:p w14:paraId="708AB61E">
      <w:pPr>
        <w:keepNext w:val="0"/>
        <w:keepLines w:val="0"/>
        <w:pageBreakBefore w:val="0"/>
        <w:kinsoku/>
        <w:wordWrap/>
        <w:overflowPunct/>
        <w:topLinePunct w:val="0"/>
        <w:autoSpaceDE/>
        <w:autoSpaceDN/>
        <w:bidi w:val="0"/>
        <w:adjustRightInd/>
        <w:snapToGrid/>
        <w:spacing w:line="560" w:lineRule="exact"/>
        <w:ind w:left="0"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2.合同、工资、社保、医保有1项在人社部门的，应采取线下审核方式，用人单位需提供人社部门出具的相关证明，工资、社保、医保按规定系统自动比对或提供证明材料。</w:t>
      </w:r>
    </w:p>
    <w:p w14:paraId="0F440F34">
      <w:pPr>
        <w:keepNext w:val="0"/>
        <w:keepLines w:val="0"/>
        <w:pageBreakBefore w:val="0"/>
        <w:kinsoku/>
        <w:wordWrap/>
        <w:overflowPunct/>
        <w:topLinePunct w:val="0"/>
        <w:autoSpaceDE/>
        <w:autoSpaceDN/>
        <w:bidi w:val="0"/>
        <w:adjustRightInd/>
        <w:snapToGrid/>
        <w:spacing w:line="560" w:lineRule="exact"/>
        <w:ind w:left="0" w:firstLine="627" w:firstLineChars="196"/>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（九）年龄认定</w:t>
      </w:r>
    </w:p>
    <w:p w14:paraId="192758AB">
      <w:pPr>
        <w:keepNext w:val="0"/>
        <w:keepLines w:val="0"/>
        <w:pageBreakBefore w:val="0"/>
        <w:kinsoku/>
        <w:wordWrap/>
        <w:overflowPunct/>
        <w:topLinePunct w:val="0"/>
        <w:autoSpaceDE/>
        <w:autoSpaceDN/>
        <w:bidi w:val="0"/>
        <w:adjustRightInd/>
        <w:snapToGrid/>
        <w:spacing w:line="560" w:lineRule="exact"/>
        <w:ind w:left="0" w:firstLine="627" w:firstLineChars="196"/>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根据《国务院关于工人退休、退职的暂行办法》规定，企业职工退休年龄</w:t>
      </w:r>
      <w:r>
        <w:rPr>
          <w:rFonts w:hint="eastAsia" w:ascii="仿宋_GB2312" w:hAnsi="仿宋_GB2312" w:eastAsia="仿宋_GB2312" w:cs="仿宋_GB2312"/>
          <w:b w:val="0"/>
          <w:bCs w:val="0"/>
          <w:color w:val="000000"/>
          <w:sz w:val="32"/>
          <w:szCs w:val="32"/>
          <w:lang w:val="en-US" w:eastAsia="zh-CN"/>
        </w:rPr>
        <w:t>为</w:t>
      </w:r>
      <w:r>
        <w:rPr>
          <w:rFonts w:hint="eastAsia" w:ascii="仿宋_GB2312" w:hAnsi="仿宋_GB2312" w:eastAsia="仿宋_GB2312" w:cs="仿宋_GB2312"/>
          <w:b w:val="0"/>
          <w:bCs w:val="0"/>
          <w:color w:val="000000"/>
          <w:sz w:val="32"/>
          <w:szCs w:val="32"/>
        </w:rPr>
        <w:t>男年满60周岁，女</w:t>
      </w:r>
      <w:r>
        <w:rPr>
          <w:rFonts w:hint="eastAsia" w:ascii="仿宋_GB2312" w:hAnsi="仿宋_GB2312" w:eastAsia="仿宋_GB2312" w:cs="仿宋_GB2312"/>
          <w:b w:val="0"/>
          <w:bCs w:val="0"/>
          <w:color w:val="000000"/>
          <w:sz w:val="32"/>
          <w:szCs w:val="32"/>
          <w:lang w:eastAsia="zh-CN"/>
        </w:rPr>
        <w:t>职工</w:t>
      </w:r>
      <w:r>
        <w:rPr>
          <w:rFonts w:hint="eastAsia" w:ascii="仿宋_GB2312" w:hAnsi="仿宋_GB2312" w:eastAsia="仿宋_GB2312" w:cs="仿宋_GB2312"/>
          <w:b w:val="0"/>
          <w:bCs w:val="0"/>
          <w:color w:val="000000"/>
          <w:sz w:val="32"/>
          <w:szCs w:val="32"/>
        </w:rPr>
        <w:t>年满50周岁，女干部年满55周岁</w:t>
      </w:r>
      <w:r>
        <w:rPr>
          <w:rFonts w:hint="eastAsia" w:ascii="仿宋_GB2312" w:hAnsi="仿宋_GB2312" w:eastAsia="仿宋_GB2312" w:cs="仿宋_GB2312"/>
          <w:b w:val="0"/>
          <w:bCs w:val="0"/>
          <w:color w:val="000000"/>
          <w:sz w:val="32"/>
          <w:szCs w:val="32"/>
          <w:lang w:eastAsia="zh-CN"/>
        </w:rPr>
        <w:t>，副处级以上女干部、副高级以上女专业技术人员年满</w:t>
      </w:r>
      <w:r>
        <w:rPr>
          <w:rFonts w:hint="eastAsia" w:ascii="仿宋_GB2312" w:hAnsi="仿宋_GB2312" w:eastAsia="仿宋_GB2312" w:cs="仿宋_GB2312"/>
          <w:b w:val="0"/>
          <w:bCs w:val="0"/>
          <w:color w:val="000000"/>
          <w:sz w:val="32"/>
          <w:szCs w:val="32"/>
          <w:lang w:val="en-US" w:eastAsia="zh-CN"/>
        </w:rPr>
        <w:t>60周岁</w:t>
      </w:r>
      <w:r>
        <w:rPr>
          <w:rFonts w:hint="eastAsia" w:ascii="仿宋_GB2312" w:hAnsi="仿宋_GB2312" w:eastAsia="仿宋_GB2312" w:cs="仿宋_GB2312"/>
          <w:b w:val="0"/>
          <w:bCs w:val="0"/>
          <w:color w:val="000000"/>
          <w:sz w:val="32"/>
          <w:szCs w:val="32"/>
        </w:rPr>
        <w:t>。延迟退休需提供政策依据，本单位证明不予认定，退休返聘人员不予认定。</w:t>
      </w:r>
    </w:p>
    <w:p w14:paraId="30856B30">
      <w:pPr>
        <w:keepNext w:val="0"/>
        <w:keepLines w:val="0"/>
        <w:pageBreakBefore w:val="0"/>
        <w:kinsoku/>
        <w:wordWrap/>
        <w:overflowPunct/>
        <w:topLinePunct w:val="0"/>
        <w:autoSpaceDE/>
        <w:autoSpaceDN/>
        <w:bidi w:val="0"/>
        <w:adjustRightInd/>
        <w:snapToGrid/>
        <w:spacing w:line="560" w:lineRule="exact"/>
        <w:ind w:left="0" w:firstLine="627" w:firstLineChars="196"/>
        <w:textAlignment w:val="auto"/>
        <w:rPr>
          <w:rFonts w:ascii="黑体" w:hAnsi="黑体" w:eastAsia="黑体"/>
          <w:color w:val="000000"/>
          <w:sz w:val="32"/>
          <w:szCs w:val="32"/>
        </w:rPr>
      </w:pPr>
      <w:r>
        <w:rPr>
          <w:rFonts w:hint="eastAsia" w:ascii="黑体" w:hAnsi="黑体" w:eastAsia="黑体"/>
          <w:color w:val="000000"/>
          <w:sz w:val="32"/>
          <w:szCs w:val="32"/>
        </w:rPr>
        <w:t>二、残疾人就业保障金征收相关问题</w:t>
      </w:r>
    </w:p>
    <w:p w14:paraId="4E57CA40">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w:t>
      </w:r>
      <w:r>
        <w:rPr>
          <w:rFonts w:hint="eastAsia" w:ascii="楷体_GB2312" w:hAnsi="楷体_GB2312" w:eastAsia="楷体_GB2312" w:cs="楷体_GB2312"/>
          <w:b w:val="0"/>
          <w:bCs/>
          <w:color w:val="000000"/>
          <w:sz w:val="32"/>
          <w:szCs w:val="32"/>
          <w:lang w:eastAsia="zh-CN"/>
        </w:rPr>
        <w:t>申报与</w:t>
      </w:r>
      <w:r>
        <w:rPr>
          <w:rFonts w:hint="eastAsia" w:ascii="楷体_GB2312" w:hAnsi="楷体_GB2312" w:eastAsia="楷体_GB2312" w:cs="楷体_GB2312"/>
          <w:b w:val="0"/>
          <w:bCs/>
          <w:color w:val="000000"/>
          <w:sz w:val="32"/>
          <w:szCs w:val="32"/>
        </w:rPr>
        <w:t>缴纳</w:t>
      </w:r>
    </w:p>
    <w:p w14:paraId="7616B77A">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每年3月1日至10月31日为残疾人就业保障金集中</w:t>
      </w:r>
      <w:r>
        <w:rPr>
          <w:rFonts w:hint="eastAsia" w:ascii="仿宋_GB2312" w:hAnsi="仿宋_GB2312" w:eastAsia="仿宋_GB2312" w:cs="仿宋_GB2312"/>
          <w:color w:val="000000"/>
          <w:sz w:val="32"/>
          <w:szCs w:val="32"/>
          <w:lang w:eastAsia="zh-CN"/>
        </w:rPr>
        <w:t>申报</w:t>
      </w:r>
      <w:r>
        <w:rPr>
          <w:rFonts w:hint="eastAsia" w:ascii="仿宋_GB2312" w:hAnsi="仿宋_GB2312" w:eastAsia="仿宋_GB2312" w:cs="仿宋_GB2312"/>
          <w:color w:val="000000"/>
          <w:sz w:val="32"/>
          <w:szCs w:val="32"/>
        </w:rPr>
        <w:t>缴纳期，安置残疾人就业</w:t>
      </w:r>
      <w:r>
        <w:rPr>
          <w:rFonts w:hint="eastAsia" w:ascii="仿宋_GB2312" w:hAnsi="仿宋_GB2312" w:eastAsia="仿宋_GB2312" w:cs="仿宋_GB2312"/>
          <w:color w:val="000000"/>
          <w:sz w:val="32"/>
          <w:szCs w:val="32"/>
          <w:lang w:eastAsia="zh-CN"/>
        </w:rPr>
        <w:t>已达比例</w:t>
      </w:r>
      <w:r>
        <w:rPr>
          <w:rFonts w:hint="eastAsia" w:ascii="仿宋_GB2312" w:hAnsi="仿宋_GB2312" w:eastAsia="仿宋_GB2312" w:cs="仿宋_GB2312"/>
          <w:color w:val="000000"/>
          <w:sz w:val="32"/>
          <w:szCs w:val="32"/>
        </w:rPr>
        <w:t>的用人单位</w:t>
      </w:r>
      <w:r>
        <w:rPr>
          <w:rFonts w:hint="eastAsia" w:ascii="仿宋_GB2312" w:hAnsi="仿宋_GB2312" w:eastAsia="仿宋_GB2312" w:cs="仿宋_GB2312"/>
          <w:color w:val="000000"/>
          <w:sz w:val="32"/>
          <w:szCs w:val="32"/>
          <w:lang w:eastAsia="zh-CN"/>
        </w:rPr>
        <w:t>在完成残疾人按比例</w:t>
      </w:r>
      <w:r>
        <w:rPr>
          <w:rFonts w:hint="eastAsia" w:ascii="仿宋_GB2312" w:hAnsi="仿宋_GB2312" w:eastAsia="仿宋_GB2312" w:cs="仿宋_GB2312"/>
          <w:color w:val="000000"/>
          <w:sz w:val="32"/>
          <w:szCs w:val="32"/>
          <w:lang w:val="en-US" w:eastAsia="zh-CN"/>
        </w:rPr>
        <w:t>就业认证后，</w:t>
      </w:r>
      <w:r>
        <w:rPr>
          <w:rFonts w:hint="eastAsia" w:ascii="仿宋_GB2312" w:hAnsi="仿宋_GB2312" w:eastAsia="仿宋_GB2312" w:cs="仿宋_GB2312"/>
          <w:color w:val="000000"/>
          <w:sz w:val="32"/>
          <w:szCs w:val="32"/>
        </w:rPr>
        <w:t>需通过电子税务局或办税服务厅进行申报；未安置残疾人就业的用人单位无需到残联认证，直接通过电子税务局或办税服务厅申报缴纳残保金。</w:t>
      </w:r>
    </w:p>
    <w:p w14:paraId="0AE8B50E">
      <w:pPr>
        <w:keepNext w:val="0"/>
        <w:keepLines w:val="0"/>
        <w:pageBreakBefore w:val="0"/>
        <w:kinsoku/>
        <w:wordWrap/>
        <w:overflowPunct/>
        <w:topLinePunct w:val="0"/>
        <w:autoSpaceDE/>
        <w:autoSpaceDN/>
        <w:bidi w:val="0"/>
        <w:adjustRightInd/>
        <w:snapToGrid/>
        <w:spacing w:line="560" w:lineRule="exact"/>
        <w:ind w:left="0"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组织形式为总分机构的用人单位，</w:t>
      </w:r>
      <w:r>
        <w:rPr>
          <w:rFonts w:hint="eastAsia" w:ascii="仿宋_GB2312" w:hAnsi="仿宋_GB2312" w:eastAsia="仿宋_GB2312" w:cs="仿宋_GB2312"/>
          <w:sz w:val="32"/>
          <w:szCs w:val="32"/>
          <w:lang w:eastAsia="zh-CN"/>
        </w:rPr>
        <w:t>分支机构</w:t>
      </w:r>
      <w:r>
        <w:rPr>
          <w:rFonts w:hint="eastAsia" w:ascii="仿宋_GB2312" w:hAnsi="仿宋_GB2312" w:eastAsia="仿宋_GB2312" w:cs="仿宋_GB2312"/>
          <w:sz w:val="32"/>
          <w:szCs w:val="32"/>
        </w:rPr>
        <w:t>可以按照</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缴纳“工资、薪金个人所得税”</w:t>
      </w:r>
      <w:r>
        <w:rPr>
          <w:rFonts w:hint="eastAsia" w:ascii="仿宋_GB2312" w:hAnsi="仿宋_GB2312" w:eastAsia="仿宋_GB2312" w:cs="仿宋_GB2312"/>
          <w:sz w:val="32"/>
          <w:szCs w:val="32"/>
          <w:lang w:eastAsia="zh-CN"/>
        </w:rPr>
        <w:t>相一致的原则</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由总机构采取汇总方式进行</w:t>
      </w:r>
      <w:r>
        <w:rPr>
          <w:rFonts w:hint="eastAsia" w:ascii="仿宋_GB2312" w:hAnsi="仿宋_GB2312" w:eastAsia="仿宋_GB2312" w:cs="仿宋_GB2312"/>
          <w:bCs/>
          <w:sz w:val="32"/>
          <w:szCs w:val="32"/>
          <w:lang w:val="en-US" w:eastAsia="zh-CN"/>
        </w:rPr>
        <w:t>统一申报缴纳，主管税务机关依据分支机构提供的人员工资明细、缴纳证明等相关材料，终止残疾人就业保障金税费种认定，申报方式</w:t>
      </w:r>
      <w:r>
        <w:rPr>
          <w:rFonts w:hint="eastAsia" w:ascii="仿宋_GB2312" w:hAnsi="仿宋_GB2312" w:eastAsia="仿宋_GB2312" w:cs="仿宋_GB2312"/>
          <w:sz w:val="32"/>
          <w:szCs w:val="32"/>
        </w:rPr>
        <w:t>一经确定不得随意更改</w:t>
      </w:r>
      <w:r>
        <w:rPr>
          <w:rFonts w:hint="eastAsia" w:ascii="仿宋_GB2312" w:hAnsi="仿宋_GB2312" w:eastAsia="仿宋_GB2312" w:cs="仿宋_GB2312"/>
          <w:sz w:val="32"/>
          <w:szCs w:val="32"/>
          <w:lang w:eastAsia="zh-CN"/>
        </w:rPr>
        <w:t>。</w:t>
      </w:r>
    </w:p>
    <w:p w14:paraId="003DBE71">
      <w:pPr>
        <w:keepNext w:val="0"/>
        <w:keepLines w:val="0"/>
        <w:pageBreakBefore w:val="0"/>
        <w:kinsoku/>
        <w:wordWrap/>
        <w:overflowPunct/>
        <w:topLinePunct w:val="0"/>
        <w:autoSpaceDE/>
        <w:autoSpaceDN/>
        <w:bidi w:val="0"/>
        <w:adjustRightInd/>
        <w:snapToGrid/>
        <w:spacing w:line="560" w:lineRule="exact"/>
        <w:ind w:left="0" w:firstLine="793" w:firstLineChars="248"/>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(二)在职职工人数的</w:t>
      </w:r>
      <w:r>
        <w:rPr>
          <w:rFonts w:hint="eastAsia" w:ascii="楷体_GB2312" w:hAnsi="楷体_GB2312" w:eastAsia="楷体_GB2312" w:cs="楷体_GB2312"/>
          <w:b w:val="0"/>
          <w:bCs w:val="0"/>
          <w:sz w:val="32"/>
          <w:szCs w:val="32"/>
          <w:lang w:eastAsia="zh-CN"/>
        </w:rPr>
        <w:t>计算</w:t>
      </w:r>
    </w:p>
    <w:p w14:paraId="5F88C808">
      <w:pPr>
        <w:keepNext w:val="0"/>
        <w:keepLines w:val="0"/>
        <w:pageBreakBefore w:val="0"/>
        <w:kinsoku/>
        <w:wordWrap/>
        <w:overflowPunct/>
        <w:topLinePunct w:val="0"/>
        <w:autoSpaceDE/>
        <w:autoSpaceDN/>
        <w:bidi w:val="0"/>
        <w:adjustRightInd/>
        <w:snapToGrid/>
        <w:spacing w:line="560" w:lineRule="exact"/>
        <w:ind w:left="0" w:firstLine="793" w:firstLineChars="24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在职职工范围的确定参考国家统计局相关规定，包含劳务派遣人员、离退休返聘人员、实习人员、临时用工人员等，季节性和临时性用工折算年平均用工人数时，可以不是整数。</w:t>
      </w:r>
    </w:p>
    <w:p w14:paraId="573A27CA">
      <w:pPr>
        <w:keepNext w:val="0"/>
        <w:keepLines w:val="0"/>
        <w:pageBreakBefore w:val="0"/>
        <w:kinsoku/>
        <w:wordWrap/>
        <w:overflowPunct/>
        <w:topLinePunct w:val="0"/>
        <w:autoSpaceDE/>
        <w:autoSpaceDN/>
        <w:bidi w:val="0"/>
        <w:adjustRightInd/>
        <w:snapToGrid/>
        <w:spacing w:line="560" w:lineRule="exact"/>
        <w:ind w:left="0" w:firstLine="800" w:firstLineChars="25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(三)工资总额的</w:t>
      </w:r>
      <w:r>
        <w:rPr>
          <w:rFonts w:hint="eastAsia" w:ascii="楷体_GB2312" w:hAnsi="楷体_GB2312" w:eastAsia="楷体_GB2312" w:cs="楷体_GB2312"/>
          <w:b w:val="0"/>
          <w:bCs w:val="0"/>
          <w:sz w:val="32"/>
          <w:szCs w:val="32"/>
          <w:lang w:eastAsia="zh-CN"/>
        </w:rPr>
        <w:t>计算</w:t>
      </w:r>
    </w:p>
    <w:p w14:paraId="0260A762">
      <w:pPr>
        <w:keepNext w:val="0"/>
        <w:keepLines w:val="0"/>
        <w:pageBreakBefore w:val="0"/>
        <w:kinsoku/>
        <w:wordWrap/>
        <w:overflowPunct/>
        <w:topLinePunct w:val="0"/>
        <w:autoSpaceDE/>
        <w:autoSpaceDN/>
        <w:bidi w:val="0"/>
        <w:adjustRightInd/>
        <w:snapToGrid/>
        <w:spacing w:line="560" w:lineRule="exact"/>
        <w:ind w:left="0"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工资总额的确定参考国家统计局相关规定，包含劳务派遣人员工资、离退休返聘人员</w:t>
      </w:r>
      <w:r>
        <w:rPr>
          <w:rFonts w:hint="eastAsia" w:ascii="仿宋_GB2312" w:hAnsi="仿宋_GB2312" w:eastAsia="仿宋_GB2312" w:cs="仿宋_GB2312"/>
          <w:sz w:val="32"/>
          <w:szCs w:val="32"/>
          <w:lang w:eastAsia="zh-CN"/>
        </w:rPr>
        <w:t>工资</w:t>
      </w:r>
      <w:r>
        <w:rPr>
          <w:rFonts w:hint="eastAsia" w:ascii="仿宋_GB2312" w:hAnsi="仿宋_GB2312" w:eastAsia="仿宋_GB2312" w:cs="仿宋_GB2312"/>
          <w:sz w:val="32"/>
          <w:szCs w:val="32"/>
        </w:rPr>
        <w:t>、实习人员工资、临时性用工人员工资、公车改革补贴、社保费个人缴纳部分等，不包含用人单位辞退职工时对其发放的一次性补偿。</w:t>
      </w:r>
    </w:p>
    <w:p w14:paraId="537C5479">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三、工作要求</w:t>
      </w:r>
    </w:p>
    <w:p w14:paraId="6EF001BF">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color w:val="000000"/>
          <w:sz w:val="32"/>
          <w:szCs w:val="32"/>
        </w:rPr>
      </w:pPr>
      <w:r>
        <w:rPr>
          <w:rFonts w:hint="eastAsia" w:ascii="楷体_GB2312" w:hAnsi="楷体_GB2312" w:eastAsia="楷体_GB2312" w:cs="楷体_GB2312"/>
          <w:b w:val="0"/>
          <w:bCs/>
          <w:color w:val="000000"/>
          <w:sz w:val="32"/>
          <w:szCs w:val="32"/>
        </w:rPr>
        <w:t>（一）及时公告提醒。</w:t>
      </w:r>
      <w:r>
        <w:rPr>
          <w:rFonts w:hint="eastAsia" w:ascii="仿宋_GB2312" w:hAnsi="仿宋_GB2312" w:eastAsia="仿宋_GB2312" w:cs="仿宋_GB2312"/>
          <w:color w:val="000000"/>
          <w:sz w:val="32"/>
          <w:szCs w:val="32"/>
        </w:rPr>
        <w:t>各地要通过政府部门网站、电视、报纸、APP、微信公众号、“跨省通办”系统等平台，广泛做好宣传引导工作。在残疾人就业保障金审核征收重要时间结点，要做到点对点通知、督促。</w:t>
      </w:r>
    </w:p>
    <w:p w14:paraId="2294B1CE">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color w:val="000000"/>
          <w:sz w:val="32"/>
          <w:szCs w:val="32"/>
        </w:rPr>
        <w:t>（二）提高服务水平。</w:t>
      </w:r>
      <w:r>
        <w:rPr>
          <w:rFonts w:hint="eastAsia" w:ascii="仿宋_GB2312" w:hAnsi="仿宋_GB2312" w:eastAsia="仿宋_GB2312" w:cs="仿宋_GB2312"/>
          <w:color w:val="000000"/>
          <w:sz w:val="32"/>
          <w:szCs w:val="32"/>
        </w:rPr>
        <w:t>各地要结合工作实际，增强服务意识，做好政策解答，严格执行工作流程,督促用人单位审核申报信息完整、准确、有效，提高工作效率、引导用人单位在线审核，确保在规定时间内完成审核征收工作。</w:t>
      </w:r>
    </w:p>
    <w:p w14:paraId="03722923">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仿宋" w:hAnsi="仿宋" w:eastAsia="仿宋"/>
          <w:color w:val="000000"/>
          <w:sz w:val="32"/>
          <w:szCs w:val="32"/>
        </w:rPr>
      </w:pPr>
      <w:r>
        <w:rPr>
          <w:rFonts w:hint="eastAsia" w:ascii="楷体_GB2312" w:hAnsi="楷体_GB2312" w:eastAsia="楷体_GB2312" w:cs="楷体_GB2312"/>
          <w:b w:val="0"/>
          <w:bCs/>
          <w:color w:val="000000"/>
          <w:sz w:val="32"/>
          <w:szCs w:val="32"/>
        </w:rPr>
        <w:t>（三）加强检查督导。</w:t>
      </w:r>
      <w:r>
        <w:rPr>
          <w:rFonts w:hint="eastAsia" w:ascii="仿宋" w:hAnsi="仿宋" w:eastAsia="仿宋"/>
          <w:color w:val="000000"/>
          <w:sz w:val="32"/>
          <w:szCs w:val="32"/>
        </w:rPr>
        <w:t>各地财政、税务、残联部门要加强配合，协调解决工作中的困难和问题，每年要结合当地实际开展检查督导，对审核申报信息存在瞒报、漏报、申报不实，少缴、不缴及侵害残疾职工合法权益的现象及时纠正，并依法依规严肃处理。</w:t>
      </w:r>
    </w:p>
    <w:p w14:paraId="243011D2">
      <w:pPr>
        <w:keepNext w:val="0"/>
        <w:keepLines w:val="0"/>
        <w:pageBreakBefore w:val="0"/>
        <w:kinsoku/>
        <w:wordWrap/>
        <w:overflowPunct/>
        <w:topLinePunct w:val="0"/>
        <w:autoSpaceDE/>
        <w:autoSpaceDN/>
        <w:bidi w:val="0"/>
        <w:adjustRightInd/>
        <w:snapToGrid/>
        <w:spacing w:line="560" w:lineRule="exact"/>
        <w:ind w:left="0" w:hanging="4800" w:hangingChars="1500"/>
        <w:textAlignment w:val="auto"/>
        <w:rPr>
          <w:rFonts w:ascii="仿宋" w:hAnsi="仿宋" w:eastAsia="仿宋"/>
          <w:color w:val="000000"/>
          <w:sz w:val="32"/>
          <w:szCs w:val="32"/>
        </w:rPr>
      </w:pPr>
    </w:p>
    <w:p w14:paraId="1C656C34">
      <w:pPr>
        <w:keepNext w:val="0"/>
        <w:keepLines w:val="0"/>
        <w:pageBreakBefore w:val="0"/>
        <w:kinsoku/>
        <w:wordWrap/>
        <w:overflowPunct/>
        <w:topLinePunct w:val="0"/>
        <w:autoSpaceDE/>
        <w:autoSpaceDN/>
        <w:bidi w:val="0"/>
        <w:adjustRightInd/>
        <w:snapToGrid/>
        <w:spacing w:line="560" w:lineRule="exact"/>
        <w:ind w:left="0" w:hanging="4800" w:hangingChars="1500"/>
        <w:jc w:val="right"/>
        <w:textAlignment w:val="auto"/>
        <w:rPr>
          <w:rFonts w:hint="eastAsia" w:ascii="仿宋" w:hAnsi="仿宋" w:eastAsia="仿宋"/>
          <w:color w:val="000000"/>
          <w:sz w:val="32"/>
          <w:szCs w:val="32"/>
        </w:rPr>
      </w:pPr>
      <w:r>
        <w:rPr>
          <w:rFonts w:hint="eastAsia" w:ascii="仿宋" w:hAnsi="仿宋" w:eastAsia="仿宋"/>
          <w:color w:val="000000"/>
          <w:sz w:val="32"/>
          <w:szCs w:val="32"/>
        </w:rPr>
        <w:t>内蒙古自治区残疾人联合会</w:t>
      </w:r>
    </w:p>
    <w:p w14:paraId="5F133F58">
      <w:pPr>
        <w:keepNext w:val="0"/>
        <w:keepLines w:val="0"/>
        <w:pageBreakBefore w:val="0"/>
        <w:kinsoku/>
        <w:wordWrap/>
        <w:overflowPunct/>
        <w:topLinePunct w:val="0"/>
        <w:autoSpaceDE/>
        <w:autoSpaceDN/>
        <w:bidi w:val="0"/>
        <w:adjustRightInd/>
        <w:snapToGrid/>
        <w:spacing w:line="560" w:lineRule="exact"/>
        <w:ind w:left="0" w:hanging="4800" w:hangingChars="1500"/>
        <w:jc w:val="right"/>
        <w:textAlignment w:val="auto"/>
        <w:rPr>
          <w:rFonts w:ascii="仿宋" w:hAnsi="仿宋" w:eastAsia="仿宋"/>
          <w:color w:val="000000"/>
          <w:sz w:val="32"/>
          <w:szCs w:val="32"/>
        </w:rPr>
      </w:pPr>
      <w:r>
        <w:rPr>
          <w:rFonts w:ascii="仿宋" w:hAnsi="仿宋" w:eastAsia="仿宋"/>
          <w:color w:val="000000"/>
          <w:sz w:val="32"/>
          <w:szCs w:val="32"/>
        </w:rPr>
        <w:t>国家税务总局内蒙古自治区税务局</w:t>
      </w:r>
    </w:p>
    <w:p w14:paraId="6827EE1A">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 w:hAnsi="仿宋" w:eastAsia="仿宋"/>
          <w:color w:val="000000"/>
          <w:sz w:val="32"/>
          <w:szCs w:val="32"/>
        </w:rPr>
      </w:pPr>
      <w:r>
        <w:rPr>
          <w:rFonts w:ascii="仿宋" w:hAnsi="仿宋" w:eastAsia="仿宋"/>
          <w:color w:val="000000"/>
          <w:sz w:val="32"/>
          <w:szCs w:val="32"/>
        </w:rPr>
        <w:t>内蒙古自治区</w:t>
      </w:r>
      <w:r>
        <w:rPr>
          <w:rFonts w:hint="eastAsia" w:ascii="仿宋" w:hAnsi="仿宋" w:eastAsia="仿宋"/>
          <w:color w:val="000000"/>
          <w:sz w:val="32"/>
          <w:szCs w:val="32"/>
        </w:rPr>
        <w:t>财政厅</w:t>
      </w:r>
    </w:p>
    <w:p w14:paraId="15AA64C6">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宋体" w:hAnsi="宋体" w:eastAsia="宋体"/>
          <w:sz w:val="28"/>
          <w:szCs w:val="28"/>
          <w:lang w:val="en-US" w:eastAsia="zh-CN"/>
        </w:rPr>
      </w:pPr>
      <w:r>
        <w:rPr>
          <w:rFonts w:ascii="仿宋" w:hAnsi="仿宋" w:eastAsia="仿宋"/>
          <w:color w:val="000000"/>
          <w:sz w:val="32"/>
          <w:szCs w:val="32"/>
        </w:rPr>
        <w:t>20</w:t>
      </w:r>
      <w:r>
        <w:rPr>
          <w:rFonts w:hint="eastAsia" w:ascii="仿宋" w:hAnsi="仿宋" w:eastAsia="仿宋"/>
          <w:color w:val="000000"/>
          <w:sz w:val="32"/>
          <w:szCs w:val="32"/>
        </w:rPr>
        <w:t>24</w:t>
      </w:r>
      <w:r>
        <w:rPr>
          <w:rFonts w:ascii="仿宋" w:hAnsi="仿宋" w:eastAsia="仿宋"/>
          <w:color w:val="000000"/>
          <w:sz w:val="32"/>
          <w:szCs w:val="32"/>
        </w:rPr>
        <w:t>年</w:t>
      </w:r>
      <w:r>
        <w:rPr>
          <w:rFonts w:hint="eastAsia" w:ascii="仿宋" w:hAnsi="仿宋" w:eastAsia="仿宋"/>
          <w:color w:val="000000"/>
          <w:sz w:val="32"/>
          <w:szCs w:val="32"/>
          <w:lang w:val="en-US" w:eastAsia="zh-CN"/>
        </w:rPr>
        <w:t>5</w:t>
      </w:r>
      <w:r>
        <w:rPr>
          <w:rFonts w:ascii="仿宋" w:hAnsi="仿宋" w:eastAsia="仿宋"/>
          <w:color w:val="000000"/>
          <w:sz w:val="32"/>
          <w:szCs w:val="32"/>
        </w:rPr>
        <w:t>月</w:t>
      </w:r>
      <w:r>
        <w:rPr>
          <w:rFonts w:hint="eastAsia" w:ascii="仿宋" w:hAnsi="仿宋" w:eastAsia="仿宋"/>
          <w:color w:val="000000"/>
          <w:sz w:val="32"/>
          <w:szCs w:val="32"/>
          <w:lang w:val="en-US" w:eastAsia="zh-CN"/>
        </w:rPr>
        <w:t>23</w:t>
      </w:r>
      <w:r>
        <w:rPr>
          <w:rFonts w:ascii="仿宋" w:hAnsi="仿宋" w:eastAsia="仿宋"/>
          <w:color w:val="000000"/>
          <w:sz w:val="32"/>
          <w:szCs w:val="32"/>
        </w:rPr>
        <w:t>日</w:t>
      </w:r>
    </w:p>
    <w:p w14:paraId="6DCFFFDF">
      <w:pPr>
        <w:ind w:right="1120"/>
        <w:rPr>
          <w:rFonts w:hint="eastAsia" w:ascii="宋体" w:hAnsi="宋体" w:eastAsia="宋体"/>
          <w:sz w:val="28"/>
          <w:szCs w:val="28"/>
          <w:lang w:val="en-US" w:eastAsia="zh-CN"/>
        </w:rPr>
      </w:pPr>
    </w:p>
    <w:sectPr>
      <w:headerReference r:id="rId3" w:type="default"/>
      <w:pgSz w:w="11906" w:h="16838"/>
      <w:pgMar w:top="1701" w:right="1474" w:bottom="1701" w:left="1587" w:header="283" w:footer="283"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方正书宋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AE24B">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3ODk1ODg1NjliNjNiYzNmYzQyMTVlYmUyYjI4MTcifQ=="/>
  </w:docVars>
  <w:rsids>
    <w:rsidRoot w:val="00E951E3"/>
    <w:rsid w:val="001640AF"/>
    <w:rsid w:val="00397193"/>
    <w:rsid w:val="005F202E"/>
    <w:rsid w:val="00890DF8"/>
    <w:rsid w:val="00A904B8"/>
    <w:rsid w:val="00C94F5B"/>
    <w:rsid w:val="00E951E3"/>
    <w:rsid w:val="027027BC"/>
    <w:rsid w:val="06C25A6D"/>
    <w:rsid w:val="09083CFA"/>
    <w:rsid w:val="15D12FAA"/>
    <w:rsid w:val="1D117ADC"/>
    <w:rsid w:val="1FB980DD"/>
    <w:rsid w:val="280E29C8"/>
    <w:rsid w:val="2E9C0C0B"/>
    <w:rsid w:val="2FFACCB4"/>
    <w:rsid w:val="319B6E65"/>
    <w:rsid w:val="34FB4338"/>
    <w:rsid w:val="35CC606D"/>
    <w:rsid w:val="5C347BD3"/>
    <w:rsid w:val="622A348C"/>
    <w:rsid w:val="63BD39AB"/>
    <w:rsid w:val="6DFAF947"/>
    <w:rsid w:val="716E22AD"/>
    <w:rsid w:val="75BF1E0E"/>
    <w:rsid w:val="7AFBC113"/>
    <w:rsid w:val="7B4FBC18"/>
    <w:rsid w:val="7FD173A6"/>
    <w:rsid w:val="9AFB6D9D"/>
    <w:rsid w:val="DFEF9167"/>
    <w:rsid w:val="E1FF1DDF"/>
    <w:rsid w:val="EFEFF1B7"/>
    <w:rsid w:val="EFF52D83"/>
    <w:rsid w:val="FF55E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font21"/>
    <w:basedOn w:val="6"/>
    <w:qFormat/>
    <w:uiPriority w:val="0"/>
    <w:rPr>
      <w:rFonts w:hint="default" w:ascii="仿宋" w:hAnsi="仿宋" w:eastAsia="仿宋" w:cs="仿宋"/>
      <w:color w:val="000000"/>
      <w:sz w:val="24"/>
      <w:szCs w:val="24"/>
      <w:u w:val="none"/>
    </w:rPr>
  </w:style>
  <w:style w:type="character" w:customStyle="1" w:styleId="10">
    <w:name w:val="font01"/>
    <w:basedOn w:val="6"/>
    <w:qFormat/>
    <w:uiPriority w:val="0"/>
    <w:rPr>
      <w:rFonts w:hint="default"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4452</Words>
  <Characters>4671</Characters>
  <Lines>1</Lines>
  <Paragraphs>1</Paragraphs>
  <TotalTime>4</TotalTime>
  <ScaleCrop>false</ScaleCrop>
  <LinksUpToDate>false</LinksUpToDate>
  <CharactersWithSpaces>4902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2022-02-26T17:23:00Z</dcterms:created>
  <dc:creator>路 秋霞</dc:creator>
  <cp:lastModifiedBy>¤</cp:lastModifiedBy>
  <cp:lastPrinted>2024-06-13T10:25:00Z</cp:lastPrinted>
  <dcterms:modified xsi:type="dcterms:W3CDTF">2024-06-17T09:26:15Z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8184B8AD8EE2401CB4E5664B5D38D0C0_13</vt:lpwstr>
  </property>
</Properties>
</file>