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sz w:val="32"/>
          <w:szCs w:val="32"/>
          <w:lang w:val="en-US" w:eastAsia="zh-CN"/>
        </w:rPr>
      </w:pPr>
      <w:bookmarkStart w:id="0" w:name="_GoBack"/>
      <w:r>
        <w:rPr>
          <w:rFonts w:hint="eastAsia" w:ascii="方正小标宋简体" w:hAnsi="方正小标宋简体" w:eastAsia="方正小标宋简体" w:cs="方正小标宋简体"/>
          <w:sz w:val="32"/>
          <w:szCs w:val="32"/>
          <w:u w:val="none"/>
          <w:lang w:val="en-US" w:eastAsia="zh-CN"/>
        </w:rPr>
        <w:t>附件：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60" w:lineRule="exact"/>
        <w:jc w:val="center"/>
        <w:textAlignment w:val="auto"/>
        <w:rPr>
          <w:rFonts w:hint="default"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 xml:space="preserve"> 鄂尔多斯市残疾儿童康复救助实施办法</w:t>
      </w: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楷体_GB2312" w:hAnsi="楷体_GB2312" w:eastAsia="楷体_GB2312" w:cs="楷体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（征求意见稿）</w:t>
      </w:r>
    </w:p>
    <w:bookmarkEnd w:id="0"/>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为深入</w:t>
      </w:r>
      <w:r>
        <w:rPr>
          <w:rFonts w:hint="eastAsia" w:ascii="仿宋_GB2312" w:hAnsi="仿宋_GB2312" w:eastAsia="仿宋_GB2312" w:cs="仿宋_GB2312"/>
          <w:sz w:val="32"/>
          <w:szCs w:val="32"/>
        </w:rPr>
        <w:t>贯彻落实</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自治区残疾儿童康复救助</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国家、自治区、市</w:t>
      </w:r>
      <w:r>
        <w:rPr>
          <w:rFonts w:hint="eastAsia" w:ascii="仿宋_GB2312" w:hAnsi="仿宋_GB2312" w:eastAsia="仿宋_GB2312" w:cs="仿宋_GB2312"/>
          <w:sz w:val="32"/>
          <w:szCs w:val="32"/>
        </w:rPr>
        <w:t>“十四五”残疾人</w:t>
      </w:r>
      <w:r>
        <w:rPr>
          <w:rFonts w:hint="eastAsia" w:ascii="仿宋_GB2312" w:hAnsi="仿宋_GB2312" w:eastAsia="仿宋_GB2312" w:cs="仿宋_GB2312"/>
          <w:sz w:val="32"/>
          <w:szCs w:val="32"/>
          <w:lang w:eastAsia="zh-CN"/>
        </w:rPr>
        <w:t>事业发展</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eastAsia="zh-CN"/>
        </w:rPr>
        <w:t>及《内蒙古</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关于建立残</w:t>
      </w:r>
      <w:r>
        <w:rPr>
          <w:rFonts w:hint="eastAsia" w:ascii="仿宋_GB2312" w:hAnsi="仿宋_GB2312" w:eastAsia="仿宋_GB2312" w:cs="仿宋_GB2312"/>
          <w:sz w:val="32"/>
          <w:szCs w:val="32"/>
          <w:lang w:eastAsia="zh-CN"/>
        </w:rPr>
        <w:t>疾</w:t>
      </w:r>
      <w:r>
        <w:rPr>
          <w:rFonts w:hint="eastAsia" w:ascii="仿宋_GB2312" w:hAnsi="仿宋_GB2312" w:eastAsia="仿宋_GB2312" w:cs="仿宋_GB2312"/>
          <w:sz w:val="32"/>
          <w:szCs w:val="32"/>
        </w:rPr>
        <w:t>儿童康复救助制度的实施意见</w:t>
      </w:r>
      <w:r>
        <w:rPr>
          <w:rFonts w:hint="eastAsia" w:ascii="仿宋_GB2312" w:hAnsi="仿宋_GB2312" w:eastAsia="仿宋_GB2312" w:cs="仿宋_GB2312"/>
          <w:sz w:val="32"/>
          <w:szCs w:val="32"/>
          <w:lang w:eastAsia="zh-CN"/>
        </w:rPr>
        <w:t>》（内政发〔</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lang w:eastAsia="zh-CN"/>
        </w:rPr>
        <w:t>合我市残疾儿童康复救助工作</w:t>
      </w:r>
      <w:r>
        <w:rPr>
          <w:rFonts w:hint="eastAsia" w:ascii="仿宋_GB2312" w:hAnsi="仿宋_GB2312" w:eastAsia="仿宋_GB2312" w:cs="仿宋_GB2312"/>
          <w:sz w:val="32"/>
          <w:szCs w:val="32"/>
        </w:rPr>
        <w:t>实际，制定</w:t>
      </w:r>
      <w:r>
        <w:rPr>
          <w:rFonts w:hint="eastAsia" w:ascii="仿宋_GB2312" w:hAnsi="仿宋_GB2312" w:eastAsia="仿宋_GB2312" w:cs="仿宋_GB2312"/>
          <w:sz w:val="32"/>
          <w:szCs w:val="32"/>
          <w:lang w:eastAsia="zh-CN"/>
        </w:rPr>
        <w:t>《鄂尔多斯市残疾儿童康复救助实施办法》（以下简称《办法》）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残疾儿童康复救助</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提高残疾儿童健康水平</w:t>
      </w:r>
      <w:r>
        <w:rPr>
          <w:rFonts w:hint="eastAsia" w:ascii="仿宋_GB2312" w:hAnsi="仿宋_GB2312" w:eastAsia="仿宋_GB2312" w:cs="仿宋_GB2312"/>
          <w:sz w:val="32"/>
          <w:szCs w:val="32"/>
          <w:lang w:eastAsia="zh-CN"/>
        </w:rPr>
        <w:t>为目的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认真贯彻国家、自治区关于</w:t>
      </w:r>
      <w:r>
        <w:rPr>
          <w:rFonts w:hint="eastAsia" w:ascii="仿宋_GB2312" w:hAnsi="仿宋_GB2312" w:eastAsia="仿宋_GB2312" w:cs="仿宋_GB2312"/>
          <w:sz w:val="32"/>
          <w:szCs w:val="32"/>
        </w:rPr>
        <w:t>残疾儿童康复</w:t>
      </w:r>
      <w:r>
        <w:rPr>
          <w:rFonts w:hint="eastAsia" w:ascii="仿宋_GB2312" w:hAnsi="仿宋_GB2312" w:eastAsia="仿宋_GB2312" w:cs="仿宋_GB2312"/>
          <w:sz w:val="32"/>
          <w:szCs w:val="32"/>
          <w:lang w:eastAsia="zh-CN"/>
        </w:rPr>
        <w:t>救助的各项</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rPr>
        <w:t>，精准鉴别救助对象，</w:t>
      </w:r>
      <w:r>
        <w:rPr>
          <w:rFonts w:hint="eastAsia" w:ascii="仿宋_GB2312" w:hAnsi="仿宋_GB2312" w:eastAsia="仿宋_GB2312" w:cs="仿宋_GB2312"/>
          <w:sz w:val="32"/>
          <w:szCs w:val="32"/>
          <w:lang w:eastAsia="zh-CN"/>
        </w:rPr>
        <w:t>保持制度有效衔接，</w:t>
      </w:r>
      <w:r>
        <w:rPr>
          <w:rFonts w:hint="eastAsia" w:ascii="仿宋_GB2312" w:hAnsi="仿宋_GB2312" w:eastAsia="仿宋_GB2312" w:cs="仿宋_GB2312"/>
          <w:sz w:val="32"/>
          <w:szCs w:val="32"/>
        </w:rPr>
        <w:t>确保政策落实到位，</w:t>
      </w:r>
      <w:r>
        <w:rPr>
          <w:rFonts w:hint="eastAsia" w:ascii="仿宋_GB2312" w:hAnsi="仿宋_GB2312" w:eastAsia="仿宋_GB2312" w:cs="仿宋_GB2312"/>
          <w:sz w:val="32"/>
          <w:szCs w:val="32"/>
          <w:lang w:eastAsia="zh-CN"/>
        </w:rPr>
        <w:t>实现应救尽救，促进残疾儿童健康成长、</w:t>
      </w:r>
      <w:r>
        <w:rPr>
          <w:rFonts w:hint="eastAsia" w:ascii="仿宋_GB2312" w:hAnsi="仿宋_GB2312" w:eastAsia="仿宋_GB2312" w:cs="仿宋_GB2312"/>
          <w:sz w:val="32"/>
          <w:szCs w:val="32"/>
        </w:rPr>
        <w:t>全面发展权益得到有效保障。</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救助对象及救助条件</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第三条</w:t>
      </w:r>
      <w:r>
        <w:rPr>
          <w:rFonts w:hint="eastAsia" w:ascii="仿宋_GB2312" w:hAnsi="仿宋_GB2312" w:eastAsia="仿宋_GB2312" w:cs="仿宋_GB2312"/>
          <w:sz w:val="32"/>
          <w:szCs w:val="32"/>
          <w:lang w:val="en-US" w:eastAsia="zh-CN"/>
        </w:rPr>
        <w:t xml:space="preserve">  救助对象及救助条件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u w:val="none"/>
          <w:lang w:val="en-US" w:eastAsia="zh-CN"/>
        </w:rPr>
        <w:t>（一）救助对象。具有</w:t>
      </w:r>
      <w:r>
        <w:rPr>
          <w:rFonts w:hint="eastAsia" w:ascii="仿宋_GB2312" w:hAnsi="仿宋_GB2312" w:eastAsia="仿宋_GB2312" w:cs="仿宋_GB2312"/>
          <w:color w:val="auto"/>
          <w:sz w:val="32"/>
          <w:szCs w:val="32"/>
          <w:highlight w:val="none"/>
          <w:u w:val="none"/>
          <w:lang w:eastAsia="zh-CN"/>
        </w:rPr>
        <w:t>鄂尔多斯市户籍或持有鄂尔多斯市居住证</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0—17周岁</w:t>
      </w:r>
      <w:r>
        <w:rPr>
          <w:rFonts w:hint="eastAsia" w:ascii="仿宋_GB2312" w:hAnsi="仿宋_GB2312" w:eastAsia="仿宋_GB2312" w:cs="仿宋_GB2312"/>
          <w:color w:val="auto"/>
          <w:sz w:val="32"/>
          <w:szCs w:val="32"/>
          <w:highlight w:val="none"/>
        </w:rPr>
        <w:t>视力、听力言语、肢体、智力等残疾儿童和孤独症儿童。</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（二）救助条件。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lang w:eastAsia="zh-CN"/>
        </w:rPr>
        <w:t>持有《中华人民共和国残疾人证》或二级及以上医院出具的诊断证明书（须有残疾类型和医师签章）</w:t>
      </w:r>
      <w:r>
        <w:rPr>
          <w:rFonts w:hint="eastAsia" w:ascii="仿宋_GB2312" w:hAnsi="仿宋_GB2312" w:eastAsia="仿宋_GB2312" w:cs="仿宋_GB2312"/>
          <w:sz w:val="32"/>
          <w:szCs w:val="32"/>
          <w:u w:val="none"/>
          <w:lang w:val="en-US" w:eastAsia="zh-CN"/>
        </w:rPr>
        <w:t>，并在</w:t>
      </w:r>
      <w:r>
        <w:rPr>
          <w:rFonts w:hint="eastAsia" w:ascii="仿宋_GB2312" w:hAnsi="仿宋_GB2312" w:eastAsia="仿宋_GB2312" w:cs="仿宋_GB2312"/>
          <w:color w:val="auto"/>
          <w:sz w:val="32"/>
          <w:szCs w:val="32"/>
          <w:highlight w:val="none"/>
          <w:u w:val="none"/>
          <w:lang w:eastAsia="zh-CN"/>
        </w:rPr>
        <w:t>全国残联信息化服务平台儿童康复救助系统内录入的定点儿童康复机构进行康复的</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u w:val="none"/>
          <w:lang w:val="en-US" w:eastAsia="zh-CN"/>
        </w:rPr>
        <w:t>2.持有</w:t>
      </w:r>
      <w:r>
        <w:rPr>
          <w:rFonts w:hint="eastAsia" w:ascii="仿宋_GB2312" w:hAnsi="仿宋_GB2312" w:eastAsia="仿宋_GB2312" w:cs="仿宋_GB2312"/>
          <w:color w:val="auto"/>
          <w:sz w:val="32"/>
          <w:szCs w:val="32"/>
          <w:highlight w:val="none"/>
          <w:u w:val="none"/>
          <w:lang w:eastAsia="zh-CN"/>
        </w:rPr>
        <w:t>鄂尔多斯市居住证</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0—17周岁</w:t>
      </w:r>
      <w:r>
        <w:rPr>
          <w:rFonts w:hint="eastAsia" w:ascii="仿宋_GB2312" w:hAnsi="仿宋_GB2312" w:eastAsia="仿宋_GB2312" w:cs="仿宋_GB2312"/>
          <w:color w:val="auto"/>
          <w:sz w:val="32"/>
          <w:szCs w:val="32"/>
          <w:highlight w:val="none"/>
        </w:rPr>
        <w:t>视力、听力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言语、肢体、智力等残疾儿童和孤独症儿童</w:t>
      </w:r>
      <w:r>
        <w:rPr>
          <w:rFonts w:hint="eastAsia" w:ascii="仿宋_GB2312" w:hAnsi="仿宋_GB2312" w:eastAsia="仿宋_GB2312" w:cs="仿宋_GB2312"/>
          <w:color w:val="auto"/>
          <w:sz w:val="32"/>
          <w:szCs w:val="32"/>
          <w:highlight w:val="none"/>
          <w:lang w:eastAsia="zh-CN"/>
        </w:rPr>
        <w:t>，按各旗区救助条件执行</w:t>
      </w:r>
      <w:r>
        <w:rPr>
          <w:rFonts w:hint="eastAsia" w:ascii="仿宋_GB2312" w:hAnsi="仿宋_GB2312" w:eastAsia="仿宋_GB2312" w:cs="仿宋_GB2312"/>
          <w:color w:val="auto"/>
          <w:sz w:val="32"/>
          <w:szCs w:val="32"/>
          <w:highlight w:val="none"/>
          <w:u w:val="none"/>
          <w:lang w:eastAsia="zh-CN"/>
        </w:rPr>
        <w:t>。</w:t>
      </w: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服务项目及救助标准</w:t>
      </w:r>
    </w:p>
    <w:p>
      <w:pPr>
        <w:pStyle w:val="3"/>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第四条</w:t>
      </w:r>
      <w:r>
        <w:rPr>
          <w:rFonts w:hint="eastAsia" w:ascii="仿宋_GB2312" w:hAnsi="仿宋_GB2312" w:eastAsia="仿宋_GB2312" w:cs="仿宋_GB2312"/>
          <w:sz w:val="32"/>
          <w:szCs w:val="32"/>
          <w:lang w:val="en-US" w:eastAsia="zh-CN"/>
        </w:rPr>
        <w:t xml:space="preserve">  残疾儿童康复救助基本服务内容，</w:t>
      </w:r>
      <w:r>
        <w:rPr>
          <w:rFonts w:hint="eastAsia" w:ascii="仿宋_GB2312" w:hAnsi="仿宋_GB2312" w:eastAsia="仿宋_GB2312" w:cs="仿宋_GB2312"/>
          <w:sz w:val="32"/>
          <w:szCs w:val="32"/>
        </w:rPr>
        <w:t>包括以减轻功能障碍、改善功能状况、增强生活自理和社会参与能力为主要目</w:t>
      </w:r>
      <w:r>
        <w:rPr>
          <w:rFonts w:hint="eastAsia" w:ascii="仿宋_GB2312" w:hAnsi="仿宋_GB2312" w:eastAsia="仿宋_GB2312" w:cs="仿宋_GB2312"/>
          <w:sz w:val="32"/>
          <w:szCs w:val="32"/>
          <w:lang w:eastAsia="zh-CN"/>
        </w:rPr>
        <w:t>的的</w:t>
      </w:r>
      <w:r>
        <w:rPr>
          <w:rFonts w:hint="eastAsia" w:ascii="仿宋_GB2312" w:hAnsi="仿宋_GB2312" w:eastAsia="仿宋_GB2312" w:cs="仿宋_GB2312"/>
          <w:sz w:val="32"/>
          <w:szCs w:val="32"/>
        </w:rPr>
        <w:t>手术、辅助器具配置和康复训练等</w:t>
      </w:r>
      <w:r>
        <w:rPr>
          <w:rFonts w:hint="eastAsia" w:ascii="仿宋_GB2312" w:hAnsi="仿宋_GB2312" w:eastAsia="仿宋_GB2312" w:cs="仿宋_GB2312"/>
          <w:sz w:val="32"/>
          <w:szCs w:val="32"/>
          <w:u w:val="none"/>
          <w:lang w:val="en-US" w:eastAsia="zh-CN"/>
        </w:rPr>
        <w:t>（见</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。康复训练救助时间原则上每年不超过</w:t>
      </w:r>
      <w:r>
        <w:rPr>
          <w:rFonts w:hint="eastAsia" w:ascii="仿宋_GB2312" w:hAnsi="仿宋_GB2312" w:eastAsia="仿宋_GB2312" w:cs="仿宋_GB2312"/>
          <w:sz w:val="32"/>
          <w:szCs w:val="32"/>
          <w:lang w:val="en-US" w:eastAsia="zh-CN"/>
        </w:rPr>
        <w:t>10个月，各旗区可根据本地实际情况确定救助时间。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视力、听力言语、肢体、智力残疾儿童和孤独症儿童</w:t>
      </w:r>
      <w:r>
        <w:rPr>
          <w:rFonts w:hint="eastAsia" w:ascii="仿宋_GB2312" w:hAnsi="仿宋_GB2312" w:eastAsia="仿宋_GB2312" w:cs="仿宋_GB2312"/>
          <w:sz w:val="32"/>
          <w:szCs w:val="32"/>
          <w:lang w:eastAsia="zh-CN"/>
        </w:rPr>
        <w:t>服务项目及其对应</w:t>
      </w:r>
      <w:r>
        <w:rPr>
          <w:rFonts w:hint="eastAsia" w:ascii="仿宋_GB2312" w:hAnsi="仿宋_GB2312" w:eastAsia="仿宋_GB2312" w:cs="仿宋_GB2312"/>
          <w:sz w:val="32"/>
          <w:szCs w:val="32"/>
        </w:rPr>
        <w:t>救助标准</w:t>
      </w:r>
      <w:r>
        <w:rPr>
          <w:rFonts w:hint="eastAsia" w:ascii="仿宋_GB2312" w:hAnsi="仿宋_GB2312" w:eastAsia="仿宋_GB2312" w:cs="仿宋_GB2312"/>
          <w:sz w:val="32"/>
          <w:szCs w:val="32"/>
          <w:u w:val="none"/>
          <w:lang w:val="en-US" w:eastAsia="zh-CN"/>
        </w:rPr>
        <w:t>按照《鄂尔多斯市残疾儿童基本康复服务项目及补助标准》执行（见</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u w:val="none"/>
          <w:lang w:val="en-US" w:eastAsia="zh-CN"/>
        </w:rPr>
        <w:t>（二）对</w:t>
      </w:r>
      <w:r>
        <w:rPr>
          <w:rFonts w:hint="eastAsia" w:ascii="仿宋_GB2312" w:hAnsi="仿宋_GB2312" w:eastAsia="仿宋_GB2312" w:cs="仿宋_GB2312"/>
          <w:b w:val="0"/>
          <w:i w:val="0"/>
          <w:caps w:val="0"/>
          <w:color w:val="000000"/>
          <w:spacing w:val="0"/>
          <w:sz w:val="32"/>
          <w:szCs w:val="32"/>
          <w:highlight w:val="none"/>
          <w:shd w:val="clear" w:color="auto" w:fill="auto"/>
          <w:lang w:eastAsia="zh-CN"/>
        </w:rPr>
        <w:t>鄂尔多斯市户籍的</w:t>
      </w:r>
      <w:r>
        <w:rPr>
          <w:rFonts w:hint="eastAsia" w:ascii="仿宋_GB2312" w:hAnsi="仿宋_GB2312" w:eastAsia="仿宋_GB2312" w:cs="仿宋_GB2312"/>
          <w:b w:val="0"/>
          <w:i w:val="0"/>
          <w:caps w:val="0"/>
          <w:color w:val="000000"/>
          <w:spacing w:val="0"/>
          <w:sz w:val="32"/>
          <w:szCs w:val="32"/>
          <w:highlight w:val="none"/>
          <w:shd w:val="clear" w:color="auto" w:fill="auto"/>
          <w:lang w:val="en-US" w:eastAsia="zh-CN"/>
        </w:rPr>
        <w:t>0-17周岁残疾儿童，在康复期间，给予监护人每人每天20元的陪护救助补贴，补贴金额以残疾儿童到定点康复机构康复训练实际天数核算。</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tabs>
          <w:tab w:val="left" w:pos="5046"/>
        </w:tabs>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（三）鼓励有条件的旗区，扩大残疾儿童康复救助覆盖面，拓展康复服务项目，提高救助标准，建立动态调整机制。</w:t>
      </w:r>
    </w:p>
    <w:p>
      <w:pPr>
        <w:pStyle w:val="2"/>
        <w:keepNext w:val="0"/>
        <w:keepLines w:val="0"/>
        <w:pageBreakBefore w:val="0"/>
        <w:widowControl w:val="0"/>
        <w:kinsoku/>
        <w:wordWrap/>
        <w:overflowPunct/>
        <w:topLinePunct w:val="0"/>
        <w:autoSpaceDE/>
        <w:autoSpaceDN/>
        <w:bidi w:val="0"/>
        <w:adjustRightInd/>
        <w:spacing w:line="560" w:lineRule="exact"/>
        <w:ind w:firstLine="2891" w:firstLineChars="900"/>
        <w:textAlignment w:val="auto"/>
        <w:rPr>
          <w:rFonts w:hint="eastAsia" w:ascii="仿宋_GB2312" w:hAnsi="仿宋_GB2312" w:eastAsia="仿宋_GB2312" w:cs="仿宋_GB2312"/>
          <w:b/>
          <w:bCs/>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ind w:firstLine="2880" w:firstLineChars="9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工作流程</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第五条 </w:t>
      </w:r>
      <w:r>
        <w:rPr>
          <w:rFonts w:hint="eastAsia" w:ascii="仿宋_GB2312" w:hAnsi="仿宋_GB2312" w:eastAsia="仿宋_GB2312" w:cs="仿宋_GB2312"/>
          <w:sz w:val="32"/>
          <w:szCs w:val="32"/>
          <w:lang w:val="en-US" w:eastAsia="zh-CN"/>
        </w:rPr>
        <w:t xml:space="preserve"> 康复服务及救助须经过申请、审核、救助、结算等流程。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000000"/>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由</w:t>
      </w:r>
      <w:r>
        <w:rPr>
          <w:rFonts w:hint="eastAsia" w:ascii="仿宋_GB2312" w:hAnsi="仿宋" w:eastAsia="仿宋_GB2312"/>
          <w:color w:val="000000"/>
          <w:sz w:val="32"/>
          <w:szCs w:val="32"/>
        </w:rPr>
        <w:t>残疾儿童监护人</w:t>
      </w:r>
      <w:r>
        <w:rPr>
          <w:rFonts w:hint="eastAsia" w:ascii="仿宋_GB2312" w:hAnsi="仿宋" w:eastAsia="仿宋_GB2312"/>
          <w:color w:val="000000"/>
          <w:sz w:val="32"/>
          <w:szCs w:val="32"/>
          <w:lang w:eastAsia="zh-CN"/>
        </w:rPr>
        <w:t>向残疾儿童户籍所在地（居住证发放地）旗区残联提出申请（见附件</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lang w:eastAsia="zh-CN"/>
        </w:rPr>
        <w:t>）。监护人也可委托他人、社会组织、社会救助经办机构等代为申请</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旗区残联负责审核相关材料，将符合条件的</w:t>
      </w:r>
      <w:r>
        <w:rPr>
          <w:rFonts w:hint="eastAsia" w:ascii="仿宋_GB2312" w:hAnsi="仿宋_GB2312" w:eastAsia="仿宋_GB2312" w:cs="仿宋_GB2312"/>
          <w:sz w:val="32"/>
          <w:szCs w:val="32"/>
          <w:lang w:val="en-US" w:eastAsia="zh-CN"/>
        </w:rPr>
        <w:t>列入康复救助计划，不符合条件的向申请人说明原因。</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救助。</w:t>
      </w:r>
      <w:r>
        <w:rPr>
          <w:rFonts w:hint="eastAsia" w:ascii="仿宋_GB2312" w:hAnsi="仿宋" w:eastAsia="仿宋_GB2312"/>
          <w:sz w:val="32"/>
          <w:szCs w:val="32"/>
          <w:lang w:eastAsia="zh-CN"/>
        </w:rPr>
        <w:t>经审核符合条件的</w:t>
      </w:r>
      <w:r>
        <w:rPr>
          <w:rFonts w:hint="eastAsia" w:ascii="仿宋_GB2312" w:hAnsi="仿宋" w:eastAsia="仿宋_GB2312"/>
          <w:sz w:val="32"/>
          <w:szCs w:val="32"/>
        </w:rPr>
        <w:t>，由残疾儿童监护人自主选择</w:t>
      </w:r>
      <w:r>
        <w:rPr>
          <w:rFonts w:hint="eastAsia" w:ascii="仿宋_GB2312" w:hAnsi="仿宋_GB2312" w:eastAsia="仿宋_GB2312" w:cs="仿宋_GB2312"/>
          <w:sz w:val="32"/>
          <w:szCs w:val="32"/>
        </w:rPr>
        <w:t>定点康复机构</w:t>
      </w:r>
      <w:r>
        <w:rPr>
          <w:rFonts w:hint="eastAsia" w:ascii="仿宋_GB2312" w:hAnsi="仿宋_GB2312" w:eastAsia="仿宋_GB2312" w:cs="仿宋_GB2312"/>
          <w:sz w:val="32"/>
          <w:szCs w:val="32"/>
          <w:lang w:eastAsia="zh-CN"/>
        </w:rPr>
        <w:t>接受康复服务，</w:t>
      </w:r>
      <w:r>
        <w:rPr>
          <w:rFonts w:hint="eastAsia" w:ascii="仿宋_GB2312" w:hAnsi="仿宋_GB2312" w:eastAsia="仿宋_GB2312" w:cs="仿宋_GB2312"/>
          <w:sz w:val="32"/>
          <w:szCs w:val="32"/>
          <w:lang w:val="en-US" w:eastAsia="zh-CN"/>
        </w:rPr>
        <w:t>确需在户籍地以外定点康复机构接受康复服务的，由旗区残联审核并提供转介服务。必要时，由盟市以上残联组织和卫生健康部门指定的医疗、康复机构做进一步诊断、康复需求评估。</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b/>
          <w:bCs/>
          <w:sz w:val="32"/>
          <w:szCs w:val="32"/>
          <w:highlight w:val="magenta"/>
          <w:lang w:val="en-US" w:eastAsia="zh-CN"/>
        </w:rPr>
      </w:pPr>
      <w:r>
        <w:rPr>
          <w:rFonts w:hint="eastAsia" w:ascii="仿宋_GB2312" w:hAnsi="仿宋" w:eastAsia="仿宋_GB2312"/>
          <w:sz w:val="32"/>
          <w:szCs w:val="32"/>
          <w:lang w:eastAsia="zh-CN"/>
        </w:rPr>
        <w:t>（四）</w:t>
      </w:r>
      <w:r>
        <w:rPr>
          <w:rFonts w:hint="eastAsia" w:ascii="仿宋_GB2312" w:hAnsi="仿宋" w:eastAsia="仿宋_GB2312"/>
          <w:sz w:val="32"/>
          <w:szCs w:val="32"/>
        </w:rPr>
        <w:t>结算。</w:t>
      </w:r>
      <w:r>
        <w:rPr>
          <w:rFonts w:hint="eastAsia" w:ascii="仿宋_GB2312" w:hAnsi="仿宋" w:eastAsia="仿宋_GB2312"/>
          <w:sz w:val="32"/>
          <w:szCs w:val="32"/>
          <w:lang w:eastAsia="zh-CN"/>
        </w:rPr>
        <w:t>在定点康复机构接受康复服务发生的费用，由旗区残联或同级财政部门与定点机构结算，或由残疾儿童监护人凭有效票据及康复资料等向残疾儿童户籍所在地（居住证发放地）的旗区残联申请补助。</w:t>
      </w:r>
      <w:r>
        <w:rPr>
          <w:rFonts w:hint="eastAsia" w:ascii="仿宋_GB2312" w:hAnsi="仿宋" w:eastAsia="仿宋_GB2312"/>
          <w:sz w:val="32"/>
          <w:szCs w:val="32"/>
          <w:lang w:val="en-US" w:eastAsia="zh-CN"/>
        </w:rPr>
        <w:t>具体结算方式由各旗区残联商同级财政部门确定。</w:t>
      </w:r>
    </w:p>
    <w:p>
      <w:pPr>
        <w:pStyle w:val="2"/>
        <w:keepNext w:val="0"/>
        <w:keepLines w:val="0"/>
        <w:pageBreakBefore w:val="0"/>
        <w:widowControl w:val="0"/>
        <w:kinsoku/>
        <w:wordWrap/>
        <w:overflowPunct/>
        <w:topLinePunct w:val="0"/>
        <w:autoSpaceDE/>
        <w:autoSpaceDN/>
        <w:bidi w:val="0"/>
        <w:adjustRightInd/>
        <w:spacing w:line="560" w:lineRule="exact"/>
        <w:ind w:firstLine="2880" w:firstLineChars="9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u w:val="none"/>
          <w:lang w:val="en-US" w:eastAsia="zh-CN"/>
        </w:rPr>
        <w:t xml:space="preserve"> </w:t>
      </w:r>
      <w:r>
        <w:rPr>
          <w:rFonts w:hint="eastAsia" w:ascii="黑体" w:hAnsi="黑体" w:eastAsia="黑体" w:cs="黑体"/>
          <w:b w:val="0"/>
          <w:bCs w:val="0"/>
          <w:sz w:val="32"/>
          <w:szCs w:val="32"/>
          <w:lang w:val="en-US" w:eastAsia="zh-CN"/>
        </w:rPr>
        <w:t>第五章 政策衔接</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 w:eastAsia="仿宋_GB2312"/>
          <w:sz w:val="32"/>
          <w:szCs w:val="32"/>
          <w:lang w:eastAsia="zh-CN"/>
        </w:rPr>
      </w:pP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第六条</w:t>
      </w:r>
      <w:r>
        <w:rPr>
          <w:rFonts w:hint="eastAsia" w:ascii="楷体_GB2312" w:hAnsi="楷体_GB2312" w:eastAsia="楷体_GB2312" w:cs="楷体_GB2312"/>
          <w:sz w:val="32"/>
          <w:szCs w:val="32"/>
          <w:lang w:val="en-US" w:eastAsia="zh-CN"/>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纳入城乡居民基本医疗保险、大病保险、医疗救助范围以及列入政府相关部门医疗救助的康复服务项目，</w:t>
      </w:r>
      <w:r>
        <w:rPr>
          <w:rFonts w:hint="eastAsia" w:ascii="仿宋_GB2312" w:hAnsi="仿宋_GB2312" w:eastAsia="仿宋_GB2312" w:cs="仿宋_GB2312"/>
          <w:sz w:val="32"/>
          <w:szCs w:val="32"/>
        </w:rPr>
        <w:t>先</w:t>
      </w:r>
      <w:r>
        <w:rPr>
          <w:rFonts w:hint="eastAsia" w:ascii="仿宋_GB2312" w:hAnsi="仿宋_GB2312" w:eastAsia="仿宋_GB2312" w:cs="仿宋_GB2312"/>
          <w:sz w:val="32"/>
          <w:szCs w:val="32"/>
          <w:lang w:eastAsia="zh-CN"/>
        </w:rPr>
        <w:t>由</w:t>
      </w:r>
      <w:r>
        <w:rPr>
          <w:rFonts w:hint="eastAsia" w:ascii="仿宋_GB2312" w:hAnsi="仿宋" w:eastAsia="仿宋_GB2312"/>
          <w:sz w:val="32"/>
          <w:szCs w:val="32"/>
          <w:lang w:eastAsia="zh-CN"/>
        </w:rPr>
        <w:t>基本医疗保险、大病保险、医疗救助或政府相关部门医疗救助的康复服务项目资金</w:t>
      </w:r>
      <w:r>
        <w:rPr>
          <w:rFonts w:hint="eastAsia" w:ascii="仿宋_GB2312" w:hAnsi="仿宋_GB2312" w:eastAsia="仿宋_GB2312" w:cs="仿宋_GB2312"/>
          <w:sz w:val="32"/>
          <w:szCs w:val="32"/>
          <w:lang w:eastAsia="zh-CN"/>
        </w:rPr>
        <w:t>先行</w:t>
      </w:r>
      <w:r>
        <w:rPr>
          <w:rFonts w:hint="eastAsia" w:ascii="仿宋_GB2312" w:hAnsi="仿宋_GB2312" w:eastAsia="仿宋_GB2312" w:cs="仿宋_GB2312"/>
          <w:sz w:val="32"/>
          <w:szCs w:val="32"/>
        </w:rPr>
        <w:t>结算，</w:t>
      </w:r>
      <w:r>
        <w:rPr>
          <w:rFonts w:hint="eastAsia" w:ascii="仿宋_GB2312" w:hAnsi="仿宋_GB2312" w:eastAsia="仿宋_GB2312" w:cs="仿宋_GB2312"/>
          <w:sz w:val="32"/>
          <w:szCs w:val="32"/>
          <w:lang w:eastAsia="zh-CN"/>
        </w:rPr>
        <w:t>旗区残联再根据支出情况和救助标准进行定额或差额补助，超出部分由残疾儿童家庭自行承担。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第七条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救助范围、救助内容、救助标准大于本《办法》规定的，可按旗区原标准执行。</w:t>
      </w: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bCs/>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经费保障</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lang w:val="en-US" w:eastAsia="zh-CN"/>
        </w:rPr>
        <w:t xml:space="preserve">第八条 </w:t>
      </w:r>
      <w:r>
        <w:rPr>
          <w:rFonts w:hint="eastAsia" w:ascii="仿宋_GB2312" w:hAnsi="仿宋_GB2312" w:eastAsia="仿宋_GB2312" w:cs="仿宋_GB2312"/>
          <w:sz w:val="32"/>
          <w:szCs w:val="32"/>
          <w:lang w:val="en-US" w:eastAsia="zh-CN"/>
        </w:rPr>
        <w:t>在中央、自治区财政补助基础上，</w:t>
      </w:r>
      <w:r>
        <w:rPr>
          <w:rFonts w:hint="eastAsia" w:ascii="仿宋_GB2312" w:hAnsi="仿宋_GB2312" w:eastAsia="仿宋_GB2312" w:cs="仿宋_GB2312"/>
          <w:sz w:val="32"/>
          <w:szCs w:val="32"/>
          <w:u w:val="none"/>
          <w:lang w:val="en-US" w:eastAsia="zh-CN"/>
        </w:rPr>
        <w:t>按照《鄂尔多斯市财政局关于进一步明确市与旗区共同财政事权和支出责任分担比例的通知》（鄂财预发〔2024〕81号），市、旗区财政将残疾儿童康复救助资金纳入政府预算。</w:t>
      </w:r>
    </w:p>
    <w:p>
      <w:pPr>
        <w:pStyle w:val="5"/>
        <w:keepNext w:val="0"/>
        <w:keepLines w:val="0"/>
        <w:widowControl/>
        <w:suppressLineNumbers w:val="0"/>
        <w:spacing w:before="0" w:beforeAutospacing="0" w:after="297" w:afterAutospacing="0" w:line="401" w:lineRule="atLeast"/>
        <w:ind w:left="0" w:right="0" w:firstLine="520"/>
        <w:jc w:val="left"/>
        <w:rPr>
          <w:rFonts w:hint="eastAsia" w:ascii="仿宋_GB2312" w:hAnsi="仿宋_GB2312" w:eastAsia="仿宋_GB2312" w:cs="仿宋_GB2312"/>
          <w:sz w:val="32"/>
          <w:szCs w:val="32"/>
          <w:u w:val="none"/>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2560" w:firstLineChars="8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第七章</w:t>
      </w:r>
      <w:r>
        <w:rPr>
          <w:rFonts w:hint="eastAsia" w:ascii="黑体" w:hAnsi="黑体" w:eastAsia="黑体" w:cs="黑体"/>
          <w:b w:val="0"/>
          <w:bCs w:val="0"/>
          <w:sz w:val="32"/>
          <w:szCs w:val="32"/>
          <w:lang w:val="en-US" w:eastAsia="zh-CN"/>
        </w:rPr>
        <w:t xml:space="preserve"> 相关部门职责</w:t>
      </w:r>
    </w:p>
    <w:p>
      <w:pPr>
        <w:pStyle w:val="3"/>
        <w:keepNext w:val="0"/>
        <w:keepLines w:val="0"/>
        <w:pageBreakBefore w:val="0"/>
        <w:widowControl w:val="0"/>
        <w:kinsoku/>
        <w:wordWrap/>
        <w:overflowPunct/>
        <w:topLinePunct w:val="0"/>
        <w:autoSpaceDE/>
        <w:autoSpaceDN/>
        <w:bidi w:val="0"/>
        <w:adjustRightInd/>
        <w:spacing w:line="560" w:lineRule="exact"/>
        <w:ind w:firstLine="960" w:firstLineChars="300"/>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lang w:eastAsia="zh-CN"/>
        </w:rPr>
        <w:t>第九条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val="en-US" w:eastAsia="zh-CN"/>
        </w:rPr>
        <w:t>市、旗区残联、教体、民政、财政、医疗保障、卫健、市场监管、农牧局</w:t>
      </w:r>
      <w:r>
        <w:rPr>
          <w:rFonts w:hint="eastAsia" w:ascii="仿宋_GB2312" w:hAnsi="仿宋_GB2312" w:eastAsia="仿宋_GB2312" w:cs="仿宋_GB2312"/>
          <w:color w:val="auto"/>
          <w:sz w:val="32"/>
          <w:szCs w:val="32"/>
          <w:u w:val="none"/>
          <w:lang w:val="en-US" w:eastAsia="zh-CN"/>
        </w:rPr>
        <w:t>等部门按照自治区、市有关规定和办法，结合本部门职能职责，</w:t>
      </w:r>
      <w:r>
        <w:rPr>
          <w:rFonts w:hint="eastAsia" w:ascii="仿宋_GB2312" w:hAnsi="仿宋_GB2312" w:eastAsia="仿宋_GB2312" w:cs="仿宋_GB2312"/>
          <w:sz w:val="32"/>
          <w:szCs w:val="32"/>
          <w:u w:val="none"/>
          <w:lang w:val="en-US" w:eastAsia="zh-CN"/>
        </w:rPr>
        <w:t>认真落实残疾儿童康复救助责任，不断提高残疾儿童康复救助能力。</w:t>
      </w:r>
    </w:p>
    <w:p>
      <w:pPr>
        <w:pStyle w:val="2"/>
        <w:keepNext w:val="0"/>
        <w:keepLines w:val="0"/>
        <w:pageBreakBefore w:val="0"/>
        <w:widowControl w:val="0"/>
        <w:kinsoku/>
        <w:wordWrap/>
        <w:overflowPunct/>
        <w:topLinePunct w:val="0"/>
        <w:autoSpaceDE/>
        <w:autoSpaceDN/>
        <w:bidi w:val="0"/>
        <w:adjustRightInd/>
        <w:spacing w:line="560" w:lineRule="exact"/>
        <w:ind w:firstLine="2891" w:firstLineChars="900"/>
        <w:textAlignment w:val="auto"/>
        <w:rPr>
          <w:rFonts w:hint="eastAsia" w:ascii="仿宋_GB2312" w:hAnsi="仿宋_GB2312" w:eastAsia="仿宋_GB2312" w:cs="仿宋_GB2312"/>
          <w:b/>
          <w:bCs/>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ind w:firstLine="3520" w:firstLineChars="11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第八章</w:t>
      </w:r>
      <w:r>
        <w:rPr>
          <w:rFonts w:hint="eastAsia" w:ascii="黑体" w:hAnsi="黑体" w:eastAsia="黑体" w:cs="黑体"/>
          <w:b w:val="0"/>
          <w:bCs w:val="0"/>
          <w:sz w:val="32"/>
          <w:szCs w:val="32"/>
          <w:lang w:val="en-US" w:eastAsia="zh-CN"/>
        </w:rPr>
        <w:t xml:space="preserve">  附则</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第十条</w:t>
      </w:r>
      <w:r>
        <w:rPr>
          <w:rFonts w:hint="eastAsia" w:ascii="仿宋_GB2312" w:hAnsi="仿宋_GB2312" w:eastAsia="仿宋_GB2312" w:cs="仿宋_GB2312"/>
          <w:sz w:val="32"/>
          <w:szCs w:val="32"/>
          <w:lang w:val="en-US" w:eastAsia="zh-CN"/>
        </w:rPr>
        <w:t xml:space="preserve">  本《办法》由鄂尔多斯市残疾人联合会负责解释。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val="en-US" w:eastAsia="zh-CN"/>
        </w:rPr>
        <w:t>本《办法》自发布之日起施行，有效期五年，《鄂尔多斯市人民政府关于印发〈鄂尔多斯市做好残疾儿童康复救助工作有关措施〉的通知》（鄂府发〔2019〕64号）同时废止。</w:t>
      </w:r>
    </w:p>
    <w:p>
      <w:pPr>
        <w:pStyle w:val="2"/>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pStyle w:val="2"/>
        <w:ind w:firstLine="360" w:firstLineChars="200"/>
        <w:rPr>
          <w:rFonts w:hint="default"/>
          <w:lang w:val="en-US" w:eastAsia="zh-CN"/>
        </w:rPr>
      </w:pPr>
    </w:p>
    <w:p>
      <w:pPr>
        <w:pStyle w:val="2"/>
        <w:rPr>
          <w:rFonts w:hint="eastAsia" w:ascii="仿宋_GB2312" w:hAnsi="仿宋_GB2312" w:eastAsia="仿宋_GB2312" w:cs="仿宋_GB2312"/>
          <w:sz w:val="32"/>
          <w:szCs w:val="32"/>
          <w:u w:val="none"/>
          <w:lang w:val="en-US" w:eastAsia="zh-CN"/>
        </w:rPr>
      </w:pPr>
    </w:p>
    <w:p>
      <w:pPr>
        <w:pStyle w:val="2"/>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ind w:left="1598" w:leftChars="304" w:hanging="960" w:hangingChars="300"/>
        <w:textAlignment w:val="auto"/>
        <w:rPr>
          <w:rFonts w:hint="eastAsia" w:ascii="仿宋_GB2312" w:hAnsi="仿宋_GB2312" w:eastAsia="仿宋_GB2312" w:cs="仿宋_GB2312"/>
          <w:w w:val="90"/>
          <w:sz w:val="32"/>
          <w:szCs w:val="32"/>
          <w:u w:val="none"/>
          <w:lang w:val="en-US" w:eastAsia="zh-CN"/>
        </w:rPr>
      </w:pPr>
      <w:r>
        <w:rPr>
          <w:rFonts w:hint="eastAsia" w:ascii="仿宋_GB2312" w:hAnsi="仿宋_GB2312" w:eastAsia="仿宋_GB2312" w:cs="仿宋_GB2312"/>
          <w:sz w:val="32"/>
          <w:szCs w:val="32"/>
          <w:u w:val="none"/>
          <w:lang w:val="en-US" w:eastAsia="zh-CN"/>
        </w:rPr>
        <w:t xml:space="preserve"> 附件：1.</w:t>
      </w:r>
      <w:r>
        <w:rPr>
          <w:rFonts w:hint="eastAsia" w:ascii="仿宋_GB2312" w:hAnsi="仿宋_GB2312" w:eastAsia="仿宋_GB2312" w:cs="仿宋_GB2312"/>
          <w:w w:val="90"/>
          <w:sz w:val="32"/>
          <w:szCs w:val="32"/>
          <w:u w:val="none"/>
          <w:lang w:val="en-US" w:eastAsia="zh-CN"/>
        </w:rPr>
        <w:t>鄂尔多斯市残疾儿童基本康复服务项目及补助标准</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2.鄂尔多斯市残疾儿童康复救助申请审批表</w:t>
      </w:r>
    </w:p>
    <w:p>
      <w:pPr>
        <w:pStyle w:val="2"/>
        <w:rPr>
          <w:rFonts w:hint="default"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ind w:left="1278" w:leftChars="304" w:hanging="640" w:hangingChars="200"/>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b w:val="0"/>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b w:val="0"/>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ind w:firstLine="960" w:firstLineChars="300"/>
        <w:jc w:val="both"/>
        <w:textAlignment w:val="auto"/>
        <w:rPr>
          <w:rFonts w:hint="eastAsia" w:ascii="方正小标宋简体" w:hAnsi="方正小标宋简体" w:eastAsia="方正小标宋简体" w:cs="方正小标宋简体"/>
          <w:b w:val="0"/>
          <w:bCs/>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ind w:firstLine="960" w:firstLineChars="300"/>
        <w:jc w:val="both"/>
        <w:textAlignment w:val="auto"/>
        <w:rPr>
          <w:rFonts w:hint="eastAsia" w:ascii="方正小标宋简体" w:hAnsi="方正小标宋简体" w:eastAsia="方正小标宋简体" w:cs="方正小标宋简体"/>
          <w:b w:val="0"/>
          <w:bCs/>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ind w:firstLine="960" w:firstLineChars="300"/>
        <w:jc w:val="both"/>
        <w:textAlignment w:val="auto"/>
        <w:rPr>
          <w:rFonts w:hint="eastAsia" w:ascii="方正小标宋简体" w:hAnsi="方正小标宋简体" w:eastAsia="方正小标宋简体" w:cs="方正小标宋简体"/>
          <w:b w:val="0"/>
          <w:bCs/>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ind w:firstLine="960" w:firstLineChars="300"/>
        <w:jc w:val="both"/>
        <w:textAlignment w:val="auto"/>
        <w:rPr>
          <w:rFonts w:hint="eastAsia" w:ascii="方正小标宋简体" w:hAnsi="方正小标宋简体" w:eastAsia="方正小标宋简体" w:cs="方正小标宋简体"/>
          <w:b w:val="0"/>
          <w:bCs/>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ind w:firstLine="960" w:firstLineChars="300"/>
        <w:jc w:val="both"/>
        <w:textAlignment w:val="auto"/>
        <w:rPr>
          <w:rFonts w:hint="eastAsia" w:ascii="方正小标宋简体" w:hAnsi="方正小标宋简体" w:eastAsia="方正小标宋简体" w:cs="方正小标宋简体"/>
          <w:b w:val="0"/>
          <w:bCs/>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ind w:firstLine="960" w:firstLineChars="300"/>
        <w:jc w:val="both"/>
        <w:textAlignment w:val="auto"/>
        <w:rPr>
          <w:rFonts w:hint="eastAsia" w:ascii="方正小标宋简体" w:hAnsi="方正小标宋简体" w:eastAsia="方正小标宋简体" w:cs="方正小标宋简体"/>
          <w:b w:val="0"/>
          <w:bCs/>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ind w:firstLine="960" w:firstLineChars="300"/>
        <w:jc w:val="both"/>
        <w:textAlignment w:val="auto"/>
        <w:rPr>
          <w:rFonts w:hint="eastAsia" w:ascii="方正小标宋简体" w:hAnsi="方正小标宋简体" w:eastAsia="方正小标宋简体" w:cs="方正小标宋简体"/>
          <w:b w:val="0"/>
          <w:bCs/>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ind w:firstLine="960" w:firstLineChars="300"/>
        <w:jc w:val="both"/>
        <w:textAlignment w:val="auto"/>
        <w:rPr>
          <w:rFonts w:hint="eastAsia" w:ascii="方正小标宋简体" w:hAnsi="方正小标宋简体" w:eastAsia="方正小标宋简体" w:cs="方正小标宋简体"/>
          <w:b w:val="0"/>
          <w:bCs/>
          <w:sz w:val="32"/>
          <w:szCs w:val="32"/>
          <w:lang w:eastAsia="zh-CN"/>
        </w:rPr>
      </w:pPr>
    </w:p>
    <w:p>
      <w:pPr>
        <w:rPr>
          <w:rFonts w:hint="eastAsia" w:ascii="方正小标宋简体" w:hAnsi="方正小标宋简体" w:eastAsia="方正小标宋简体" w:cs="方正小标宋简体"/>
          <w:b w:val="0"/>
          <w:bCs/>
          <w:sz w:val="32"/>
          <w:szCs w:val="32"/>
          <w:lang w:eastAsia="zh-CN"/>
        </w:rPr>
      </w:pPr>
      <w:r>
        <w:rPr>
          <w:rFonts w:hint="eastAsia" w:ascii="方正小标宋简体" w:hAnsi="方正小标宋简体" w:eastAsia="方正小标宋简体" w:cs="方正小标宋简体"/>
          <w:b w:val="0"/>
          <w:bCs/>
          <w:sz w:val="32"/>
          <w:szCs w:val="32"/>
          <w:lang w:eastAsia="zh-CN"/>
        </w:rPr>
        <w:br w:type="page"/>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仿宋_GB2312" w:hAnsi="仿宋_GB2312" w:eastAsia="仿宋_GB2312" w:cs="仿宋_GB2312"/>
          <w:b w:val="0"/>
          <w:bCs/>
          <w:sz w:val="32"/>
          <w:szCs w:val="32"/>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-560070</wp:posOffset>
                </wp:positionV>
                <wp:extent cx="899795" cy="401955"/>
                <wp:effectExtent l="0" t="0" r="14605" b="17145"/>
                <wp:wrapNone/>
                <wp:docPr id="2" name="文本框 2"/>
                <wp:cNvGraphicFramePr/>
                <a:graphic xmlns:a="http://schemas.openxmlformats.org/drawingml/2006/main">
                  <a:graphicData uri="http://schemas.microsoft.com/office/word/2010/wordprocessingShape">
                    <wps:wsp>
                      <wps:cNvSpPr txBox="1"/>
                      <wps:spPr>
                        <a:xfrm>
                          <a:off x="0" y="0"/>
                          <a:ext cx="899795" cy="401955"/>
                        </a:xfrm>
                        <a:prstGeom prst="rect">
                          <a:avLst/>
                        </a:prstGeom>
                        <a:solidFill>
                          <a:srgbClr val="FFFFFF"/>
                        </a:solidFill>
                        <a:ln>
                          <a:noFill/>
                        </a:ln>
                      </wps:spPr>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xbxContent>
                      </wps:txbx>
                      <wps:bodyPr upright="1"/>
                    </wps:wsp>
                  </a:graphicData>
                </a:graphic>
              </wp:anchor>
            </w:drawing>
          </mc:Choice>
          <mc:Fallback>
            <w:pict>
              <v:shape id="_x0000_s1026" o:spid="_x0000_s1026" o:spt="202" type="#_x0000_t202" style="position:absolute;left:0pt;margin-left:3.3pt;margin-top:-44.1pt;height:31.65pt;width:70.85pt;z-index:251659264;mso-width-relative:page;mso-height-relative:page;" fillcolor="#FFFFFF" filled="t" stroked="f" coordsize="21600,21600" o:gfxdata="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EQHrNcAAAAJAQAADwAAAAAAAAABACAAAAAiAAAAZHJzL2Rvd25yZXYueG1s&#10;UEsBAhQAFAAAAAgAh07iQHWqBOHAAQAAdgMAAA4AAAAAAAAAAQAgAAAAJgEAAGRycy9lMm9Eb2Mu&#10;eG1sUEsFBgAAAAAGAAYAWQEAAFgFAAAAAA==&#10;">
                <v:path/>
                <v:fill on="t" focussize="0,0"/>
                <v:stroke on="f"/>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xbxContent>
                </v:textbox>
              </v:shape>
            </w:pict>
          </mc:Fallback>
        </mc:AlternateContent>
      </w:r>
      <w:r>
        <w:rPr>
          <w:rFonts w:hint="eastAsia" w:ascii="方正小标宋简体" w:hAnsi="方正小标宋简体" w:eastAsia="方正小标宋简体" w:cs="方正小标宋简体"/>
          <w:b w:val="0"/>
          <w:bCs/>
          <w:sz w:val="32"/>
          <w:szCs w:val="32"/>
          <w:lang w:eastAsia="zh-CN"/>
        </w:rPr>
        <w:t>鄂尔多斯市</w:t>
      </w:r>
      <w:r>
        <w:rPr>
          <w:rFonts w:hint="eastAsia" w:ascii="方正小标宋简体" w:hAnsi="方正小标宋简体" w:eastAsia="方正小标宋简体" w:cs="方正小标宋简体"/>
          <w:b w:val="0"/>
          <w:bCs/>
          <w:sz w:val="32"/>
          <w:szCs w:val="32"/>
        </w:rPr>
        <w:t>残疾儿童基本康复服务项目及补助标准</w:t>
      </w:r>
    </w:p>
    <w:tbl>
      <w:tblPr>
        <w:tblStyle w:val="6"/>
        <w:tblpPr w:leftFromText="180" w:rightFromText="180" w:vertAnchor="text" w:horzAnchor="page" w:tblpX="1452" w:tblpY="186"/>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2"/>
        <w:gridCol w:w="973"/>
        <w:gridCol w:w="722"/>
        <w:gridCol w:w="4383"/>
        <w:gridCol w:w="1475"/>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blHead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序</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号</w:t>
            </w:r>
          </w:p>
        </w:tc>
        <w:tc>
          <w:tcPr>
            <w:tcW w:w="9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服务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对象</w:t>
            </w:r>
          </w:p>
        </w:tc>
        <w:tc>
          <w:tcPr>
            <w:tcW w:w="7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服务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项目</w:t>
            </w:r>
          </w:p>
        </w:tc>
        <w:tc>
          <w:tcPr>
            <w:tcW w:w="43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服务内容</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eastAsia="zh-CN"/>
              </w:rPr>
              <w:t>现</w:t>
            </w:r>
            <w:r>
              <w:rPr>
                <w:rFonts w:hint="eastAsia" w:ascii="仿宋_GB2312" w:hAnsi="仿宋_GB2312" w:eastAsia="仿宋_GB2312" w:cs="仿宋_GB2312"/>
                <w:b/>
                <w:bCs/>
                <w:kern w:val="0"/>
                <w:sz w:val="21"/>
                <w:szCs w:val="21"/>
              </w:rPr>
              <w:t>补助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标准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（万元）</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color w:val="auto"/>
                <w:kern w:val="0"/>
                <w:sz w:val="21"/>
                <w:szCs w:val="21"/>
                <w:highlight w:val="none"/>
                <w:shd w:val="clear" w:color="auto" w:fill="auto"/>
                <w:lang w:eastAsia="zh-CN"/>
              </w:rPr>
            </w:pPr>
            <w:r>
              <w:rPr>
                <w:rFonts w:hint="eastAsia" w:ascii="仿宋_GB2312" w:hAnsi="仿宋_GB2312" w:eastAsia="仿宋_GB2312" w:cs="仿宋_GB2312"/>
                <w:b/>
                <w:bCs/>
                <w:color w:val="auto"/>
                <w:kern w:val="0"/>
                <w:sz w:val="21"/>
                <w:szCs w:val="21"/>
                <w:highlight w:val="none"/>
                <w:shd w:val="clear" w:color="auto" w:fill="auto"/>
                <w:lang w:eastAsia="zh-CN"/>
              </w:rPr>
              <w:t>拟补助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color w:val="auto"/>
                <w:kern w:val="0"/>
                <w:sz w:val="21"/>
                <w:szCs w:val="21"/>
                <w:highlight w:val="none"/>
                <w:shd w:val="clear" w:color="auto" w:fill="auto"/>
                <w:lang w:eastAsia="zh-CN"/>
              </w:rPr>
            </w:pPr>
            <w:r>
              <w:rPr>
                <w:rFonts w:hint="eastAsia" w:ascii="仿宋_GB2312" w:hAnsi="仿宋_GB2312" w:eastAsia="仿宋_GB2312" w:cs="仿宋_GB2312"/>
                <w:b/>
                <w:bCs/>
                <w:color w:val="auto"/>
                <w:kern w:val="0"/>
                <w:sz w:val="21"/>
                <w:szCs w:val="21"/>
                <w:highlight w:val="none"/>
                <w:shd w:val="clear" w:color="auto" w:fill="auto"/>
                <w:lang w:eastAsia="zh-CN"/>
              </w:rPr>
              <w:t>标准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highlight w:val="none"/>
                <w:shd w:val="clear" w:color="auto" w:fill="auto"/>
                <w:lang w:eastAsia="zh-CN"/>
              </w:rPr>
            </w:pPr>
            <w:r>
              <w:rPr>
                <w:rFonts w:hint="eastAsia" w:ascii="仿宋_GB2312" w:hAnsi="仿宋_GB2312" w:eastAsia="仿宋_GB2312" w:cs="仿宋_GB2312"/>
                <w:b/>
                <w:bCs/>
                <w:color w:val="auto"/>
                <w:kern w:val="0"/>
                <w:sz w:val="21"/>
                <w:szCs w:val="21"/>
                <w:highlight w:val="none"/>
                <w:shd w:val="clear" w:color="auto" w:fill="auto"/>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w:t>
            </w:r>
          </w:p>
        </w:tc>
        <w:tc>
          <w:tcPr>
            <w:tcW w:w="97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低视力儿童</w:t>
            </w:r>
          </w:p>
        </w:tc>
        <w:tc>
          <w:tcPr>
            <w:tcW w:w="7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辅助器具适配</w:t>
            </w:r>
          </w:p>
        </w:tc>
        <w:tc>
          <w:tcPr>
            <w:tcW w:w="43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基本型远距离助视器、近距离助视器；助视器适应性训练。</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4"/>
                <w:szCs w:val="24"/>
                <w:highlight w:val="none"/>
                <w:shd w:val="clear" w:color="auto" w:fill="auto"/>
                <w:lang w:val="en-US" w:eastAsia="zh-CN"/>
              </w:rPr>
            </w:pPr>
            <w:r>
              <w:rPr>
                <w:rFonts w:hint="eastAsia" w:ascii="仿宋_GB2312" w:hAnsi="仿宋_GB2312" w:eastAsia="仿宋_GB2312" w:cs="仿宋_GB2312"/>
                <w:b w:val="0"/>
                <w:bCs w:val="0"/>
                <w:color w:val="auto"/>
                <w:kern w:val="0"/>
                <w:sz w:val="24"/>
                <w:szCs w:val="24"/>
                <w:highlight w:val="none"/>
                <w:shd w:val="clear" w:color="auto" w:fill="auto"/>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1" w:hRule="atLeast"/>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b w:val="0"/>
                <w:bCs w:val="0"/>
                <w:kern w:val="0"/>
                <w:sz w:val="21"/>
                <w:szCs w:val="21"/>
              </w:rPr>
            </w:pPr>
          </w:p>
        </w:tc>
        <w:tc>
          <w:tcPr>
            <w:tcW w:w="97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kern w:val="0"/>
                <w:sz w:val="21"/>
                <w:szCs w:val="21"/>
              </w:rPr>
            </w:pPr>
          </w:p>
        </w:tc>
        <w:tc>
          <w:tcPr>
            <w:tcW w:w="7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视功能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训练</w:t>
            </w:r>
          </w:p>
        </w:tc>
        <w:tc>
          <w:tcPr>
            <w:tcW w:w="43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功能评估；视觉基本技能训练（含固定注视、定位注视、视觉跟踪与追踪、视觉搜寻训练）。</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0.2</w:t>
            </w:r>
          </w:p>
          <w:p>
            <w:pPr>
              <w:pStyle w:val="2"/>
              <w:jc w:val="center"/>
              <w:rPr>
                <w:rFonts w:hint="eastAsia" w:ascii="仿宋_GB2312" w:hAnsi="仿宋_GB2312" w:eastAsia="仿宋_GB2312" w:cs="仿宋_GB2312"/>
                <w:sz w:val="24"/>
                <w:szCs w:val="24"/>
                <w:lang w:eastAsia="zh-CN"/>
              </w:rPr>
            </w:pPr>
          </w:p>
        </w:tc>
        <w:tc>
          <w:tcPr>
            <w:tcW w:w="15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val="0"/>
                <w:bCs w:val="0"/>
                <w:color w:val="auto"/>
                <w:kern w:val="0"/>
                <w:sz w:val="24"/>
                <w:szCs w:val="24"/>
                <w:highlight w:val="none"/>
                <w:shd w:val="clear" w:color="auto" w:fill="auto"/>
                <w:lang w:val="en-US" w:eastAsia="zh-CN"/>
              </w:rPr>
            </w:pPr>
            <w:r>
              <w:rPr>
                <w:rFonts w:hint="eastAsia" w:ascii="仿宋_GB2312" w:hAnsi="仿宋_GB2312" w:eastAsia="仿宋_GB2312" w:cs="仿宋_GB2312"/>
                <w:b w:val="0"/>
                <w:bCs w:val="0"/>
                <w:color w:val="auto"/>
                <w:kern w:val="0"/>
                <w:sz w:val="24"/>
                <w:szCs w:val="24"/>
                <w:highlight w:val="none"/>
                <w:shd w:val="clear" w:color="auto" w:fill="auto"/>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472"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b w:val="0"/>
                <w:bCs w:val="0"/>
                <w:color w:val="auto"/>
                <w:kern w:val="0"/>
                <w:sz w:val="21"/>
                <w:szCs w:val="21"/>
              </w:rPr>
            </w:pPr>
            <w:r>
              <w:rPr>
                <w:rFonts w:hint="eastAsia" w:ascii="宋体" w:hAnsi="宋体"/>
                <w:b w:val="0"/>
                <w:bCs w:val="0"/>
                <w:color w:val="auto"/>
                <w:kern w:val="0"/>
                <w:sz w:val="21"/>
                <w:szCs w:val="21"/>
              </w:rPr>
              <w:t>2</w:t>
            </w:r>
          </w:p>
        </w:tc>
        <w:tc>
          <w:tcPr>
            <w:tcW w:w="973"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eastAsia="zh-CN"/>
              </w:rPr>
              <w:t>听</w:t>
            </w:r>
            <w:r>
              <w:rPr>
                <w:rFonts w:hint="eastAsia" w:ascii="仿宋_GB2312" w:hAnsi="仿宋_GB2312" w:eastAsia="仿宋_GB2312" w:cs="仿宋_GB2312"/>
                <w:b w:val="0"/>
                <w:bCs w:val="0"/>
                <w:color w:val="auto"/>
                <w:kern w:val="0"/>
                <w:sz w:val="21"/>
                <w:szCs w:val="21"/>
              </w:rPr>
              <w:t>力</w:t>
            </w:r>
            <w:r>
              <w:rPr>
                <w:rFonts w:hint="eastAsia" w:ascii="仿宋_GB2312" w:hAnsi="仿宋_GB2312" w:eastAsia="仿宋_GB2312" w:cs="仿宋_GB2312"/>
                <w:b w:val="0"/>
                <w:bCs w:val="0"/>
                <w:color w:val="auto"/>
                <w:kern w:val="0"/>
                <w:sz w:val="21"/>
                <w:szCs w:val="21"/>
                <w:lang w:eastAsia="zh-CN"/>
              </w:rPr>
              <w:t>言语</w:t>
            </w:r>
            <w:r>
              <w:rPr>
                <w:rFonts w:hint="eastAsia" w:ascii="仿宋_GB2312" w:hAnsi="仿宋_GB2312" w:eastAsia="仿宋_GB2312" w:cs="仿宋_GB2312"/>
                <w:b w:val="0"/>
                <w:bCs w:val="0"/>
                <w:color w:val="auto"/>
                <w:kern w:val="0"/>
                <w:sz w:val="21"/>
                <w:szCs w:val="21"/>
              </w:rPr>
              <w:t>残疾儿童</w:t>
            </w:r>
          </w:p>
        </w:tc>
        <w:tc>
          <w:tcPr>
            <w:tcW w:w="7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lang w:val="en-US" w:eastAsia="zh-CN" w:bidi="ar-SA"/>
              </w:rPr>
            </w:pPr>
            <w:r>
              <w:rPr>
                <w:rFonts w:hint="eastAsia" w:ascii="仿宋_GB2312" w:hAnsi="仿宋_GB2312" w:eastAsia="仿宋_GB2312" w:cs="仿宋_GB2312"/>
                <w:b w:val="0"/>
                <w:bCs w:val="0"/>
                <w:color w:val="auto"/>
                <w:kern w:val="0"/>
                <w:sz w:val="21"/>
                <w:szCs w:val="21"/>
              </w:rPr>
              <w:t>人工耳蜗</w:t>
            </w:r>
          </w:p>
        </w:tc>
        <w:tc>
          <w:tcPr>
            <w:tcW w:w="43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auto"/>
                <w:kern w:val="0"/>
                <w:sz w:val="21"/>
                <w:szCs w:val="21"/>
                <w:lang w:val="en-US" w:eastAsia="zh-CN" w:bidi="ar-SA"/>
              </w:rPr>
            </w:pPr>
            <w:r>
              <w:rPr>
                <w:rFonts w:hint="eastAsia" w:ascii="仿宋_GB2312" w:hAnsi="仿宋_GB2312" w:eastAsia="仿宋_GB2312" w:cs="仿宋_GB2312"/>
                <w:b w:val="0"/>
                <w:bCs w:val="0"/>
                <w:color w:val="auto"/>
                <w:kern w:val="0"/>
                <w:sz w:val="21"/>
                <w:szCs w:val="21"/>
              </w:rPr>
              <w:t>人工耳蜗植入</w:t>
            </w:r>
            <w:r>
              <w:rPr>
                <w:rFonts w:hint="eastAsia" w:ascii="仿宋_GB2312" w:hAnsi="仿宋_GB2312" w:eastAsia="仿宋_GB2312" w:cs="仿宋_GB2312"/>
                <w:b w:val="0"/>
                <w:bCs w:val="0"/>
                <w:color w:val="auto"/>
                <w:kern w:val="0"/>
                <w:sz w:val="21"/>
                <w:szCs w:val="21"/>
                <w:lang w:eastAsia="zh-CN"/>
              </w:rPr>
              <w:t>、调机、</w:t>
            </w:r>
            <w:r>
              <w:rPr>
                <w:rFonts w:hint="eastAsia" w:ascii="仿宋_GB2312" w:hAnsi="仿宋_GB2312" w:eastAsia="仿宋_GB2312" w:cs="仿宋_GB2312"/>
                <w:b w:val="0"/>
                <w:bCs w:val="0"/>
                <w:color w:val="auto"/>
                <w:kern w:val="0"/>
                <w:sz w:val="21"/>
                <w:szCs w:val="21"/>
                <w:lang w:val="en-US" w:eastAsia="zh-CN" w:bidi="ar-SA"/>
              </w:rPr>
              <w:t>听觉言语功能训练，</w:t>
            </w:r>
            <w:r>
              <w:rPr>
                <w:rFonts w:hint="eastAsia" w:ascii="仿宋_GB2312" w:hAnsi="仿宋_GB2312" w:eastAsia="仿宋_GB2312" w:cs="仿宋_GB2312"/>
                <w:b w:val="0"/>
                <w:bCs w:val="0"/>
                <w:color w:val="auto"/>
                <w:kern w:val="0"/>
                <w:sz w:val="21"/>
                <w:szCs w:val="21"/>
              </w:rPr>
              <w:t>标准参见《人工耳蜗植入工作指南（2013年版）》（中华医学会编著）。</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rPr>
              <w:t>8.85</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both"/>
              <w:textAlignment w:val="auto"/>
              <w:rPr>
                <w:rFonts w:hint="default" w:ascii="仿宋_GB2312" w:hAnsi="仿宋_GB2312" w:eastAsia="仿宋_GB2312" w:cs="仿宋_GB2312"/>
                <w:b w:val="0"/>
                <w:bCs w:val="0"/>
                <w:color w:val="auto"/>
                <w:kern w:val="0"/>
                <w:sz w:val="24"/>
                <w:szCs w:val="24"/>
                <w:highlight w:val="none"/>
                <w:shd w:val="clear" w:color="auto" w:fill="auto"/>
                <w:lang w:val="en-US" w:eastAsia="zh-CN"/>
              </w:rPr>
            </w:pPr>
            <w:r>
              <w:rPr>
                <w:rFonts w:hint="eastAsia" w:ascii="仿宋_GB2312" w:hAnsi="仿宋_GB2312" w:eastAsia="仿宋_GB2312" w:cs="仿宋_GB2312"/>
                <w:b w:val="0"/>
                <w:bCs w:val="0"/>
                <w:color w:val="auto"/>
                <w:kern w:val="0"/>
                <w:sz w:val="24"/>
                <w:szCs w:val="24"/>
                <w:highlight w:val="none"/>
                <w:shd w:val="clear" w:color="auto" w:fill="auto"/>
                <w:lang w:val="en-US" w:eastAsia="zh-CN"/>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472"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b w:val="0"/>
                <w:bCs w:val="0"/>
                <w:color w:val="auto"/>
                <w:kern w:val="0"/>
                <w:sz w:val="21"/>
                <w:szCs w:val="21"/>
              </w:rPr>
            </w:pPr>
          </w:p>
        </w:tc>
        <w:tc>
          <w:tcPr>
            <w:tcW w:w="97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rPr>
            </w:pPr>
          </w:p>
        </w:tc>
        <w:tc>
          <w:tcPr>
            <w:tcW w:w="722"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auto"/>
                <w:kern w:val="0"/>
                <w:sz w:val="21"/>
                <w:szCs w:val="21"/>
                <w:lang w:val="en-US" w:eastAsia="zh-CN" w:bidi="ar-SA"/>
              </w:rPr>
            </w:pPr>
            <w:r>
              <w:rPr>
                <w:rFonts w:hint="eastAsia" w:ascii="仿宋_GB2312" w:hAnsi="仿宋_GB2312" w:eastAsia="仿宋_GB2312" w:cs="仿宋_GB2312"/>
                <w:b w:val="0"/>
                <w:bCs w:val="0"/>
                <w:color w:val="auto"/>
                <w:kern w:val="0"/>
                <w:sz w:val="21"/>
                <w:szCs w:val="21"/>
              </w:rPr>
              <w:t>助听器</w:t>
            </w:r>
          </w:p>
        </w:tc>
        <w:tc>
          <w:tcPr>
            <w:tcW w:w="4383"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auto"/>
                <w:sz w:val="21"/>
                <w:szCs w:val="21"/>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助听器配戴、调试</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kern w:val="0"/>
                <w:sz w:val="21"/>
                <w:szCs w:val="21"/>
                <w:lang w:val="en-US" w:eastAsia="zh-CN" w:bidi="ar-SA"/>
              </w:rPr>
              <w:t>听觉言语功能训练。</w:t>
            </w:r>
            <w:r>
              <w:rPr>
                <w:rFonts w:hint="eastAsia" w:ascii="仿宋_GB2312" w:hAnsi="仿宋_GB2312" w:eastAsia="仿宋_GB2312" w:cs="仿宋_GB2312"/>
                <w:b w:val="0"/>
                <w:bCs w:val="0"/>
                <w:color w:val="auto"/>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auto"/>
                <w:kern w:val="0"/>
                <w:sz w:val="21"/>
                <w:szCs w:val="21"/>
                <w:lang w:val="en-US" w:eastAsia="zh-CN" w:bidi="ar-SA"/>
              </w:rPr>
            </w:pPr>
            <w:r>
              <w:rPr>
                <w:rFonts w:hint="eastAsia" w:ascii="仿宋_GB2312" w:hAnsi="仿宋_GB2312" w:eastAsia="仿宋_GB2312" w:cs="仿宋_GB2312"/>
                <w:b w:val="0"/>
                <w:bCs w:val="0"/>
                <w:color w:val="auto"/>
                <w:kern w:val="0"/>
                <w:sz w:val="21"/>
                <w:szCs w:val="21"/>
              </w:rPr>
              <w:t xml:space="preserve"> </w:t>
            </w:r>
          </w:p>
        </w:tc>
        <w:tc>
          <w:tcPr>
            <w:tcW w:w="1475" w:type="dxa"/>
            <w:tcBorders>
              <w:top w:val="single" w:color="auto" w:sz="4" w:space="0"/>
              <w:left w:val="single" w:color="auto" w:sz="4" w:space="0"/>
              <w:right w:val="single" w:color="auto" w:sz="4" w:space="0"/>
            </w:tcBorders>
            <w:shd w:val="clear" w:color="auto" w:fill="auto"/>
            <w:noWrap w:val="0"/>
            <w:vAlign w:val="center"/>
          </w:tcPr>
          <w:p>
            <w:pPr>
              <w:pStyle w:val="2"/>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1.92</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val="0"/>
                <w:bCs w:val="0"/>
                <w:color w:val="auto"/>
                <w:kern w:val="0"/>
                <w:sz w:val="24"/>
                <w:szCs w:val="24"/>
                <w:highlight w:val="none"/>
                <w:shd w:val="clear" w:color="auto" w:fill="auto"/>
                <w:lang w:val="en-US" w:eastAsia="zh-CN"/>
              </w:rPr>
            </w:pPr>
            <w:r>
              <w:rPr>
                <w:rFonts w:hint="eastAsia" w:ascii="仿宋_GB2312" w:hAnsi="仿宋_GB2312" w:eastAsia="仿宋_GB2312" w:cs="仿宋_GB2312"/>
                <w:b w:val="0"/>
                <w:bCs w:val="0"/>
                <w:color w:val="auto"/>
                <w:kern w:val="0"/>
                <w:sz w:val="24"/>
                <w:szCs w:val="24"/>
                <w:highlight w:val="none"/>
                <w:shd w:val="clear" w:color="auto" w:fill="auto"/>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61" w:hRule="atLeast"/>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b w:val="0"/>
                <w:bCs w:val="0"/>
                <w:color w:val="auto"/>
                <w:kern w:val="0"/>
                <w:sz w:val="21"/>
                <w:szCs w:val="21"/>
                <w:lang w:eastAsia="zh-CN"/>
              </w:rPr>
            </w:pPr>
            <w:r>
              <w:rPr>
                <w:rFonts w:hint="eastAsia" w:ascii="宋体" w:hAnsi="宋体"/>
                <w:b w:val="0"/>
                <w:bCs w:val="0"/>
                <w:color w:val="auto"/>
                <w:kern w:val="0"/>
                <w:sz w:val="21"/>
                <w:szCs w:val="21"/>
                <w:lang w:val="en-US" w:eastAsia="zh-CN"/>
              </w:rPr>
              <w:t>3</w:t>
            </w:r>
          </w:p>
        </w:tc>
        <w:tc>
          <w:tcPr>
            <w:tcW w:w="97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肢体</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残疾</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儿童</w:t>
            </w:r>
          </w:p>
        </w:tc>
        <w:tc>
          <w:tcPr>
            <w:tcW w:w="7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矫治手术及训练</w:t>
            </w:r>
          </w:p>
        </w:tc>
        <w:tc>
          <w:tcPr>
            <w:tcW w:w="43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先天性马蹄内翻足等足畸形、小儿麻痹后遗症、脑瘫导致严重痉挛、肌腱挛缩、关节畸形及脱位、脊柱裂导致下肢畸形等矫治手术。标准参见《临床诊疗指南-小儿外科学分册》（中华医学会编著，人民卫生出版社）、《临床技术操作规范-小儿外科学分册》（中华医学会编著，人民军医出版社）</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1.72</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val="0"/>
                <w:bCs w:val="0"/>
                <w:color w:val="auto"/>
                <w:kern w:val="0"/>
                <w:sz w:val="24"/>
                <w:szCs w:val="24"/>
                <w:highlight w:val="none"/>
                <w:shd w:val="clear" w:color="auto" w:fill="auto"/>
                <w:lang w:val="en-US" w:eastAsia="zh-CN"/>
              </w:rPr>
            </w:pPr>
            <w:r>
              <w:rPr>
                <w:rFonts w:hint="eastAsia" w:ascii="仿宋_GB2312" w:hAnsi="仿宋_GB2312" w:eastAsia="仿宋_GB2312" w:cs="仿宋_GB2312"/>
                <w:b w:val="0"/>
                <w:bCs w:val="0"/>
                <w:color w:val="auto"/>
                <w:kern w:val="0"/>
                <w:sz w:val="24"/>
                <w:szCs w:val="24"/>
                <w:highlight w:val="none"/>
                <w:shd w:val="clear" w:color="auto" w:fill="auto"/>
                <w:lang w:val="en-US" w:eastAsia="zh-CN"/>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5" w:hRule="atLeast"/>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b w:val="0"/>
                <w:bCs w:val="0"/>
                <w:color w:val="auto"/>
                <w:kern w:val="0"/>
                <w:sz w:val="21"/>
                <w:szCs w:val="21"/>
              </w:rPr>
            </w:pPr>
          </w:p>
        </w:tc>
        <w:tc>
          <w:tcPr>
            <w:tcW w:w="97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auto"/>
                <w:kern w:val="0"/>
                <w:sz w:val="21"/>
                <w:szCs w:val="21"/>
              </w:rPr>
            </w:pPr>
          </w:p>
        </w:tc>
        <w:tc>
          <w:tcPr>
            <w:tcW w:w="7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辅助器具适配</w:t>
            </w:r>
          </w:p>
        </w:tc>
        <w:tc>
          <w:tcPr>
            <w:tcW w:w="43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根据评估结果选择适配基本型假肢、矫形器、轮椅、助行器具、坐姿椅、站立架等辅助器具。</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kern w:val="0"/>
                <w:sz w:val="24"/>
                <w:szCs w:val="24"/>
                <w:lang w:val="en-US" w:eastAsia="zh-CN"/>
              </w:rPr>
              <w:t>0.12</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both"/>
              <w:textAlignment w:val="auto"/>
              <w:rPr>
                <w:rFonts w:hint="eastAsia" w:ascii="仿宋_GB2312" w:hAnsi="仿宋_GB2312" w:eastAsia="仿宋_GB2312" w:cs="仿宋_GB2312"/>
                <w:b w:val="0"/>
                <w:bCs w:val="0"/>
                <w:color w:val="auto"/>
                <w:kern w:val="0"/>
                <w:sz w:val="24"/>
                <w:szCs w:val="24"/>
                <w:highlight w:val="none"/>
                <w:shd w:val="clear" w:color="auto" w:fill="auto"/>
                <w:lang w:val="en-US" w:eastAsia="zh-CN"/>
              </w:rPr>
            </w:pPr>
            <w:r>
              <w:rPr>
                <w:rFonts w:hint="eastAsia" w:ascii="仿宋_GB2312" w:hAnsi="仿宋_GB2312" w:eastAsia="仿宋_GB2312" w:cs="仿宋_GB2312"/>
                <w:b w:val="0"/>
                <w:bCs w:val="0"/>
                <w:color w:val="auto"/>
                <w:kern w:val="0"/>
                <w:sz w:val="24"/>
                <w:szCs w:val="24"/>
                <w:highlight w:val="none"/>
                <w:shd w:val="clear" w:color="auto" w:fill="auto"/>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8" w:hRule="atLeast"/>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b w:val="0"/>
                <w:bCs w:val="0"/>
                <w:color w:val="auto"/>
                <w:kern w:val="0"/>
                <w:sz w:val="21"/>
                <w:szCs w:val="21"/>
              </w:rPr>
            </w:pPr>
          </w:p>
        </w:tc>
        <w:tc>
          <w:tcPr>
            <w:tcW w:w="97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auto"/>
                <w:kern w:val="0"/>
                <w:sz w:val="21"/>
                <w:szCs w:val="21"/>
              </w:rPr>
            </w:pPr>
          </w:p>
        </w:tc>
        <w:tc>
          <w:tcPr>
            <w:tcW w:w="7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运动及适应训练</w:t>
            </w:r>
          </w:p>
        </w:tc>
        <w:tc>
          <w:tcPr>
            <w:tcW w:w="43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功能评估（含运动功能、语言、日常生活、社会参与能力等）；康复训练，包括维持关节活动度、增强肌力、语言训练、日常生活能力训练、社会参与能力训练等。</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1.5</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val="0"/>
                <w:bCs w:val="0"/>
                <w:color w:val="auto"/>
                <w:kern w:val="0"/>
                <w:sz w:val="24"/>
                <w:szCs w:val="24"/>
                <w:highlight w:val="none"/>
                <w:shd w:val="clear" w:color="auto" w:fill="auto"/>
                <w:lang w:val="en-US" w:eastAsia="zh-CN"/>
              </w:rPr>
            </w:pPr>
            <w:r>
              <w:rPr>
                <w:rFonts w:hint="eastAsia" w:ascii="仿宋_GB2312" w:hAnsi="仿宋_GB2312" w:eastAsia="仿宋_GB2312" w:cs="仿宋_GB2312"/>
                <w:b w:val="0"/>
                <w:bCs w:val="0"/>
                <w:color w:val="auto"/>
                <w:kern w:val="0"/>
                <w:sz w:val="24"/>
                <w:szCs w:val="24"/>
                <w:highlight w:val="none"/>
                <w:shd w:val="clear" w:color="auto" w:fill="auto"/>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5" w:hRule="atLeast"/>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b w:val="0"/>
                <w:bCs w:val="0"/>
                <w:color w:val="auto"/>
                <w:kern w:val="0"/>
                <w:sz w:val="21"/>
                <w:szCs w:val="21"/>
                <w:lang w:eastAsia="zh-CN"/>
              </w:rPr>
            </w:pPr>
            <w:r>
              <w:rPr>
                <w:rFonts w:hint="eastAsia" w:ascii="宋体" w:hAnsi="宋体"/>
                <w:b w:val="0"/>
                <w:bCs w:val="0"/>
                <w:color w:val="auto"/>
                <w:kern w:val="0"/>
                <w:sz w:val="21"/>
                <w:szCs w:val="21"/>
                <w:lang w:val="en-US" w:eastAsia="zh-CN"/>
              </w:rPr>
              <w:t>4</w:t>
            </w:r>
          </w:p>
        </w:tc>
        <w:tc>
          <w:tcPr>
            <w:tcW w:w="9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智力</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残疾</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儿童</w:t>
            </w:r>
          </w:p>
        </w:tc>
        <w:tc>
          <w:tcPr>
            <w:tcW w:w="7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认知及适应训练</w:t>
            </w:r>
          </w:p>
        </w:tc>
        <w:tc>
          <w:tcPr>
            <w:tcW w:w="43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功能评估（含认知、生活自理和社会适应能力等）；康复训练，包括认知、生活自理和社会适应能力训练等。</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1.5</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val="0"/>
                <w:bCs w:val="0"/>
                <w:color w:val="auto"/>
                <w:kern w:val="0"/>
                <w:sz w:val="24"/>
                <w:szCs w:val="24"/>
                <w:highlight w:val="none"/>
                <w:shd w:val="clear" w:color="auto" w:fill="auto"/>
                <w:lang w:val="en-US" w:eastAsia="zh-CN"/>
              </w:rPr>
            </w:pPr>
            <w:r>
              <w:rPr>
                <w:rFonts w:hint="eastAsia" w:ascii="仿宋_GB2312" w:hAnsi="仿宋_GB2312" w:eastAsia="仿宋_GB2312" w:cs="仿宋_GB2312"/>
                <w:b w:val="0"/>
                <w:bCs w:val="0"/>
                <w:color w:val="auto"/>
                <w:kern w:val="0"/>
                <w:sz w:val="24"/>
                <w:szCs w:val="24"/>
                <w:highlight w:val="none"/>
                <w:shd w:val="clear" w:color="auto" w:fill="auto"/>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1" w:hRule="atLeast"/>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b w:val="0"/>
                <w:bCs w:val="0"/>
                <w:color w:val="auto"/>
                <w:kern w:val="0"/>
                <w:sz w:val="21"/>
                <w:szCs w:val="21"/>
                <w:lang w:eastAsia="zh-CN"/>
              </w:rPr>
            </w:pPr>
            <w:r>
              <w:rPr>
                <w:rFonts w:hint="eastAsia" w:ascii="宋体" w:hAnsi="宋体"/>
                <w:b w:val="0"/>
                <w:bCs w:val="0"/>
                <w:color w:val="auto"/>
                <w:kern w:val="0"/>
                <w:sz w:val="21"/>
                <w:szCs w:val="21"/>
                <w:lang w:val="en-US" w:eastAsia="zh-CN"/>
              </w:rPr>
              <w:t>5</w:t>
            </w:r>
          </w:p>
        </w:tc>
        <w:tc>
          <w:tcPr>
            <w:tcW w:w="9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孤独症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儿童</w:t>
            </w:r>
          </w:p>
        </w:tc>
        <w:tc>
          <w:tcPr>
            <w:tcW w:w="7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沟通及适应训练</w:t>
            </w:r>
          </w:p>
        </w:tc>
        <w:tc>
          <w:tcPr>
            <w:tcW w:w="43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功能评估（含言语沟通、社交能力、生活自理等）；康复训练，包括言语沟通、 社交能力、生活自理能力等。</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1.5</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val="0"/>
                <w:bCs w:val="0"/>
                <w:color w:val="auto"/>
                <w:kern w:val="0"/>
                <w:sz w:val="24"/>
                <w:szCs w:val="24"/>
                <w:highlight w:val="none"/>
                <w:shd w:val="clear" w:color="auto" w:fill="auto"/>
                <w:lang w:val="en-US" w:eastAsia="zh-CN"/>
              </w:rPr>
            </w:pPr>
            <w:r>
              <w:rPr>
                <w:rFonts w:hint="eastAsia" w:ascii="仿宋_GB2312" w:hAnsi="仿宋_GB2312" w:eastAsia="仿宋_GB2312" w:cs="仿宋_GB2312"/>
                <w:b w:val="0"/>
                <w:bCs w:val="0"/>
                <w:color w:val="auto"/>
                <w:kern w:val="0"/>
                <w:sz w:val="24"/>
                <w:szCs w:val="24"/>
                <w:highlight w:val="none"/>
                <w:shd w:val="clear" w:color="auto" w:fill="auto"/>
                <w:lang w:val="en-US" w:eastAsia="zh-CN"/>
              </w:rPr>
              <w:t>2.4</w:t>
            </w:r>
          </w:p>
        </w:tc>
      </w:tr>
    </w:tbl>
    <w:p>
      <w:pPr>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Cs/>
          <w:color w:val="000000"/>
          <w:sz w:val="32"/>
          <w:szCs w:val="32"/>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-223520</wp:posOffset>
                </wp:positionV>
                <wp:extent cx="847090" cy="381000"/>
                <wp:effectExtent l="0" t="0" r="10160" b="0"/>
                <wp:wrapNone/>
                <wp:docPr id="3" name="文本框 3"/>
                <wp:cNvGraphicFramePr/>
                <a:graphic xmlns:a="http://schemas.openxmlformats.org/drawingml/2006/main">
                  <a:graphicData uri="http://schemas.microsoft.com/office/word/2010/wordprocessingShape">
                    <wps:wsp>
                      <wps:cNvSpPr txBox="1"/>
                      <wps:spPr>
                        <a:xfrm>
                          <a:off x="0" y="0"/>
                          <a:ext cx="847090" cy="381000"/>
                        </a:xfrm>
                        <a:prstGeom prst="rect">
                          <a:avLst/>
                        </a:prstGeom>
                        <a:solidFill>
                          <a:srgbClr val="FFFFFF"/>
                        </a:solidFill>
                        <a:ln>
                          <a:noFill/>
                        </a:ln>
                      </wps:spPr>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xbxContent>
                      </wps:txbx>
                      <wps:bodyPr upright="1"/>
                    </wps:wsp>
                  </a:graphicData>
                </a:graphic>
              </wp:anchor>
            </w:drawing>
          </mc:Choice>
          <mc:Fallback>
            <w:pict>
              <v:shape id="_x0000_s1026" o:spid="_x0000_s1026" o:spt="202" type="#_x0000_t202" style="position:absolute;left:0pt;margin-left:-4.7pt;margin-top:-17.6pt;height:30pt;width:66.7pt;z-index:251660288;mso-width-relative:page;mso-height-relative:page;" fillcolor="#FFFFFF" filled="t" stroked="f" coordsize="21600,21600" o:gfxdata="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wtgSrXAAAACQEAAA8AAAAAAAAAAQAgAAAAIgAAAGRycy9kb3ducmV2Lnht&#10;bFBLAQIUABQAAAAIAIdO4kA2cpBFwQEAAHYDAAAOAAAAAAAAAAEAIAAAACYBAABkcnMvZTJvRG9j&#10;LnhtbFBLBQYAAAAABgAGAFkBAABZBQAAAAA=&#10;">
                <v:path/>
                <v:fill on="t" focussize="0,0"/>
                <v:stroke on="f"/>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firstLine="1280" w:firstLineChars="400"/>
        <w:jc w:val="both"/>
        <w:textAlignment w:val="auto"/>
        <w:rPr>
          <w:rFonts w:hint="eastAsia"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lang w:eastAsia="zh-CN"/>
        </w:rPr>
        <w:t>鄂尔多斯市</w:t>
      </w:r>
      <w:r>
        <w:rPr>
          <w:rFonts w:hint="eastAsia" w:ascii="方正小标宋简体" w:hAnsi="方正小标宋简体" w:eastAsia="方正小标宋简体" w:cs="方正小标宋简体"/>
          <w:bCs/>
          <w:color w:val="000000"/>
          <w:sz w:val="32"/>
          <w:szCs w:val="32"/>
        </w:rPr>
        <w:t>残疾儿童康复救助申请审批表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宋体" w:eastAsia="仿宋_GB2312"/>
          <w:color w:val="000000"/>
          <w:sz w:val="24"/>
        </w:rPr>
      </w:pPr>
      <w:r>
        <w:rPr>
          <w:rFonts w:hint="eastAsia" w:ascii="宋体" w:hAnsi="宋体"/>
          <w:b/>
          <w:color w:val="000000"/>
          <w:sz w:val="24"/>
          <w:lang w:eastAsia="zh-CN"/>
        </w:rPr>
        <w:t>所在旗区：</w:t>
      </w:r>
      <w:r>
        <w:rPr>
          <w:rFonts w:hint="eastAsia" w:ascii="宋体" w:hAnsi="宋体"/>
          <w:b/>
          <w:color w:val="000000"/>
          <w:sz w:val="24"/>
          <w:lang w:val="en-US" w:eastAsia="zh-CN"/>
        </w:rPr>
        <w:t xml:space="preserve">                   </w:t>
      </w:r>
      <w:r>
        <w:rPr>
          <w:rFonts w:hint="eastAsia" w:ascii="宋体" w:hAnsi="宋体"/>
          <w:b/>
          <w:color w:val="000000"/>
          <w:sz w:val="24"/>
        </w:rPr>
        <w:t>（     年度）</w:t>
      </w:r>
    </w:p>
    <w:tbl>
      <w:tblPr>
        <w:tblStyle w:val="6"/>
        <w:tblW w:w="9075"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786"/>
        <w:gridCol w:w="1035"/>
        <w:gridCol w:w="857"/>
        <w:gridCol w:w="763"/>
        <w:gridCol w:w="465"/>
        <w:gridCol w:w="1039"/>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15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姓名</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性别</w:t>
            </w: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民族</w:t>
            </w:r>
          </w:p>
        </w:tc>
        <w:tc>
          <w:tcPr>
            <w:tcW w:w="4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rPr>
            </w:pPr>
          </w:p>
        </w:tc>
        <w:tc>
          <w:tcPr>
            <w:tcW w:w="10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出生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年月</w:t>
            </w:r>
          </w:p>
        </w:tc>
        <w:tc>
          <w:tcPr>
            <w:tcW w:w="15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5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身份证号</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p>
        </w:tc>
        <w:tc>
          <w:tcPr>
            <w:tcW w:w="18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残疾人证号</w:t>
            </w:r>
          </w:p>
          <w:p>
            <w:pPr>
              <w:pStyle w:val="2"/>
              <w:ind w:firstLine="210" w:firstLineChars="100"/>
              <w:rPr>
                <w:rFonts w:hint="eastAsia" w:eastAsia="宋体"/>
                <w:lang w:eastAsia="zh-CN"/>
              </w:rPr>
            </w:pPr>
            <w:r>
              <w:rPr>
                <w:rFonts w:hint="eastAsia" w:ascii="宋体" w:hAnsi="宋体" w:cs="宋体"/>
                <w:color w:val="000000"/>
                <w:sz w:val="21"/>
                <w:szCs w:val="21"/>
                <w:lang w:eastAsia="zh-CN"/>
              </w:rPr>
              <w:t>（持证必填）</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p>
        </w:tc>
        <w:tc>
          <w:tcPr>
            <w:tcW w:w="38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残疾类别</w:t>
            </w:r>
          </w:p>
        </w:tc>
        <w:tc>
          <w:tcPr>
            <w:tcW w:w="7478"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pacing w:val="-10"/>
                <w:sz w:val="21"/>
                <w:szCs w:val="21"/>
              </w:rPr>
              <w:t>□视力</w:t>
            </w:r>
            <w:r>
              <w:rPr>
                <w:rFonts w:hint="eastAsia" w:ascii="宋体" w:hAnsi="宋体" w:cs="宋体"/>
                <w:color w:val="000000"/>
                <w:spacing w:val="-10"/>
                <w:sz w:val="21"/>
                <w:szCs w:val="21"/>
                <w:lang w:val="en-US" w:eastAsia="zh-CN"/>
              </w:rPr>
              <w:t xml:space="preserve">   </w:t>
            </w:r>
            <w:r>
              <w:rPr>
                <w:rFonts w:hint="eastAsia" w:ascii="宋体" w:hAnsi="宋体" w:cs="宋体"/>
                <w:color w:val="000000"/>
                <w:spacing w:val="-10"/>
                <w:sz w:val="21"/>
                <w:szCs w:val="21"/>
                <w:lang w:eastAsia="zh-CN"/>
              </w:rPr>
              <w:t>□</w:t>
            </w:r>
            <w:r>
              <w:rPr>
                <w:rFonts w:hint="eastAsia" w:ascii="宋体" w:hAnsi="宋体" w:eastAsia="宋体" w:cs="宋体"/>
                <w:color w:val="000000"/>
                <w:spacing w:val="-10"/>
                <w:sz w:val="21"/>
                <w:szCs w:val="21"/>
              </w:rPr>
              <w:t>听力</w:t>
            </w:r>
            <w:r>
              <w:rPr>
                <w:rFonts w:hint="eastAsia" w:ascii="宋体" w:hAnsi="宋体" w:cs="宋体"/>
                <w:color w:val="000000"/>
                <w:spacing w:val="-10"/>
                <w:sz w:val="21"/>
                <w:szCs w:val="21"/>
                <w:lang w:val="en-US" w:eastAsia="zh-CN"/>
              </w:rPr>
              <w:t xml:space="preserve">   </w:t>
            </w:r>
            <w:r>
              <w:rPr>
                <w:rFonts w:hint="eastAsia" w:ascii="宋体" w:hAnsi="宋体" w:eastAsia="宋体" w:cs="宋体"/>
                <w:color w:val="000000"/>
                <w:spacing w:val="-10"/>
                <w:sz w:val="21"/>
                <w:szCs w:val="21"/>
              </w:rPr>
              <w:t>□言语</w:t>
            </w:r>
            <w:r>
              <w:rPr>
                <w:rFonts w:hint="eastAsia" w:ascii="宋体" w:hAnsi="宋体" w:cs="宋体"/>
                <w:color w:val="000000"/>
                <w:spacing w:val="-10"/>
                <w:sz w:val="21"/>
                <w:szCs w:val="21"/>
                <w:lang w:val="en-US" w:eastAsia="zh-CN"/>
              </w:rPr>
              <w:t xml:space="preserve">   </w:t>
            </w:r>
            <w:r>
              <w:rPr>
                <w:rFonts w:hint="eastAsia" w:ascii="宋体" w:hAnsi="宋体" w:eastAsia="宋体" w:cs="宋体"/>
                <w:color w:val="000000"/>
                <w:spacing w:val="-10"/>
                <w:sz w:val="21"/>
                <w:szCs w:val="21"/>
              </w:rPr>
              <w:t>□肢体</w:t>
            </w:r>
            <w:r>
              <w:rPr>
                <w:rFonts w:hint="eastAsia" w:ascii="宋体" w:hAnsi="宋体" w:cs="宋体"/>
                <w:color w:val="000000"/>
                <w:spacing w:val="-10"/>
                <w:sz w:val="21"/>
                <w:szCs w:val="21"/>
                <w:lang w:val="en-US" w:eastAsia="zh-CN"/>
              </w:rPr>
              <w:t xml:space="preserve">   </w:t>
            </w:r>
            <w:r>
              <w:rPr>
                <w:rFonts w:hint="eastAsia" w:ascii="宋体" w:hAnsi="宋体" w:eastAsia="宋体" w:cs="宋体"/>
                <w:color w:val="000000"/>
                <w:spacing w:val="-10"/>
                <w:sz w:val="21"/>
                <w:szCs w:val="21"/>
              </w:rPr>
              <w:t>□智力</w:t>
            </w:r>
            <w:r>
              <w:rPr>
                <w:rFonts w:hint="eastAsia" w:ascii="宋体" w:hAnsi="宋体" w:cs="宋体"/>
                <w:color w:val="000000"/>
                <w:spacing w:val="-10"/>
                <w:sz w:val="21"/>
                <w:szCs w:val="21"/>
                <w:lang w:val="en-US" w:eastAsia="zh-CN"/>
              </w:rPr>
              <w:t xml:space="preserve">   </w:t>
            </w:r>
            <w:r>
              <w:rPr>
                <w:rFonts w:hint="eastAsia" w:ascii="宋体" w:hAnsi="宋体" w:eastAsia="宋体" w:cs="宋体"/>
                <w:color w:val="000000"/>
                <w:spacing w:val="-10"/>
                <w:sz w:val="21"/>
                <w:szCs w:val="21"/>
              </w:rPr>
              <w:t>□精神（多重残疾可多选）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5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残疾等级</w:t>
            </w:r>
          </w:p>
        </w:tc>
        <w:tc>
          <w:tcPr>
            <w:tcW w:w="7478"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□一级</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eastAsia="zh-CN"/>
              </w:rPr>
              <w:t>□</w:t>
            </w:r>
            <w:r>
              <w:rPr>
                <w:rFonts w:hint="eastAsia" w:ascii="宋体" w:hAnsi="宋体" w:eastAsia="宋体" w:cs="宋体"/>
                <w:color w:val="000000"/>
                <w:sz w:val="21"/>
                <w:szCs w:val="21"/>
              </w:rPr>
              <w:t>二级</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□三级</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□四级</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□未定级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家庭住址</w:t>
            </w:r>
          </w:p>
        </w:tc>
        <w:tc>
          <w:tcPr>
            <w:tcW w:w="28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rPr>
              <w:t>监护人姓</w:t>
            </w:r>
            <w:r>
              <w:rPr>
                <w:rFonts w:hint="eastAsia" w:ascii="宋体" w:hAnsi="宋体" w:cs="宋体"/>
                <w:color w:val="000000"/>
                <w:spacing w:val="-20"/>
                <w:sz w:val="21"/>
                <w:szCs w:val="21"/>
                <w:lang w:val="en-US" w:eastAsia="zh-CN"/>
              </w:rPr>
              <w:t xml:space="preserve">  </w:t>
            </w:r>
            <w:r>
              <w:rPr>
                <w:rFonts w:hint="eastAsia" w:ascii="宋体" w:hAnsi="宋体" w:eastAsia="宋体" w:cs="宋体"/>
                <w:color w:val="000000"/>
                <w:spacing w:val="-20"/>
                <w:sz w:val="21"/>
                <w:szCs w:val="21"/>
              </w:rPr>
              <w:t>名</w:t>
            </w: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p>
        </w:tc>
        <w:tc>
          <w:tcPr>
            <w:tcW w:w="10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联系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15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家庭经济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状况</w:t>
            </w:r>
          </w:p>
        </w:tc>
        <w:tc>
          <w:tcPr>
            <w:tcW w:w="490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□城乡低保家庭</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孤儿、事实无人抚养儿童、特困儿童（建议部门民政局）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□家庭经济困难</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其它</w:t>
            </w:r>
          </w:p>
        </w:tc>
        <w:tc>
          <w:tcPr>
            <w:tcW w:w="10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类别</w:t>
            </w:r>
          </w:p>
        </w:tc>
        <w:tc>
          <w:tcPr>
            <w:tcW w:w="15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□农业户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□非农业户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享受医疗</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保险情况</w:t>
            </w:r>
          </w:p>
        </w:tc>
        <w:tc>
          <w:tcPr>
            <w:tcW w:w="7478" w:type="dxa"/>
            <w:gridSpan w:val="7"/>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□享受城镇职工基本医疗保险</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□享受城乡居民基本医疗保险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□享受医疗救助</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eastAsia="zh-CN"/>
              </w:rPr>
              <w:t>□</w:t>
            </w:r>
            <w:r>
              <w:rPr>
                <w:rFonts w:hint="eastAsia" w:ascii="宋体" w:hAnsi="宋体" w:eastAsia="宋体" w:cs="宋体"/>
                <w:color w:val="000000"/>
                <w:sz w:val="21"/>
                <w:szCs w:val="21"/>
              </w:rPr>
              <w:t>享受其他保险</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□无医疗保险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康复需求</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w:t>
            </w:r>
          </w:p>
        </w:tc>
        <w:tc>
          <w:tcPr>
            <w:tcW w:w="7478" w:type="dxa"/>
            <w:gridSpan w:val="7"/>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（附评估机构出具的“康复需求评估意见”）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监护人申请</w:t>
            </w:r>
          </w:p>
        </w:tc>
        <w:tc>
          <w:tcPr>
            <w:tcW w:w="7478"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3780" w:firstLineChars="1800"/>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305" w:firstLineChars="20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申请人：</w:t>
            </w:r>
          </w:p>
          <w:p>
            <w:pPr>
              <w:keepNext w:val="0"/>
              <w:keepLines w:val="0"/>
              <w:pageBreakBefore w:val="0"/>
              <w:widowControl w:val="0"/>
              <w:kinsoku/>
              <w:wordWrap/>
              <w:overflowPunct/>
              <w:topLinePunct w:val="0"/>
              <w:autoSpaceDE/>
              <w:autoSpaceDN/>
              <w:bidi w:val="0"/>
              <w:adjustRightInd/>
              <w:snapToGrid/>
              <w:spacing w:line="360" w:lineRule="exact"/>
              <w:ind w:firstLine="4200" w:firstLineChars="20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5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嘎查村（社区）委</w:t>
            </w:r>
            <w:r>
              <w:rPr>
                <w:rFonts w:hint="eastAsia" w:ascii="宋体" w:hAnsi="宋体" w:cs="宋体"/>
                <w:color w:val="000000"/>
                <w:sz w:val="21"/>
                <w:szCs w:val="21"/>
                <w:lang w:eastAsia="zh-CN"/>
              </w:rPr>
              <w:t>员</w:t>
            </w:r>
            <w:r>
              <w:rPr>
                <w:rFonts w:hint="eastAsia" w:ascii="宋体" w:hAnsi="宋体" w:eastAsia="宋体" w:cs="宋体"/>
                <w:color w:val="000000"/>
                <w:sz w:val="21"/>
                <w:szCs w:val="21"/>
              </w:rPr>
              <w:t>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意见</w:t>
            </w:r>
          </w:p>
        </w:tc>
        <w:tc>
          <w:tcPr>
            <w:tcW w:w="7478"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305" w:firstLineChars="20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审核人：</w:t>
            </w:r>
          </w:p>
          <w:p>
            <w:pPr>
              <w:keepNext w:val="0"/>
              <w:keepLines w:val="0"/>
              <w:pageBreakBefore w:val="0"/>
              <w:widowControl w:val="0"/>
              <w:kinsoku/>
              <w:wordWrap/>
              <w:overflowPunct/>
              <w:topLinePunct w:val="0"/>
              <w:autoSpaceDE/>
              <w:autoSpaceDN/>
              <w:bidi w:val="0"/>
              <w:adjustRightInd/>
              <w:snapToGrid/>
              <w:spacing w:line="360" w:lineRule="exact"/>
              <w:ind w:firstLine="4305" w:firstLineChars="20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公章</w:t>
            </w:r>
          </w:p>
          <w:p>
            <w:pPr>
              <w:keepNext w:val="0"/>
              <w:keepLines w:val="0"/>
              <w:pageBreakBefore w:val="0"/>
              <w:widowControl w:val="0"/>
              <w:kinsoku/>
              <w:wordWrap/>
              <w:overflowPunct/>
              <w:topLinePunct w:val="0"/>
              <w:autoSpaceDE/>
              <w:autoSpaceDN/>
              <w:bidi w:val="0"/>
              <w:adjustRightInd/>
              <w:snapToGrid/>
              <w:spacing w:line="360" w:lineRule="exact"/>
              <w:ind w:firstLine="4305" w:firstLineChars="20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苏木乡镇（街道）政府意见</w:t>
            </w:r>
          </w:p>
        </w:tc>
        <w:tc>
          <w:tcPr>
            <w:tcW w:w="7478"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305" w:firstLineChars="20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审核人：</w:t>
            </w:r>
          </w:p>
          <w:p>
            <w:pPr>
              <w:keepNext w:val="0"/>
              <w:keepLines w:val="0"/>
              <w:pageBreakBefore w:val="0"/>
              <w:widowControl w:val="0"/>
              <w:kinsoku/>
              <w:wordWrap/>
              <w:overflowPunct/>
              <w:topLinePunct w:val="0"/>
              <w:autoSpaceDE/>
              <w:autoSpaceDN/>
              <w:bidi w:val="0"/>
              <w:adjustRightInd/>
              <w:snapToGrid/>
              <w:spacing w:line="360" w:lineRule="exact"/>
              <w:ind w:firstLine="4305" w:firstLineChars="20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公章</w:t>
            </w:r>
          </w:p>
          <w:p>
            <w:pPr>
              <w:keepNext w:val="0"/>
              <w:keepLines w:val="0"/>
              <w:pageBreakBefore w:val="0"/>
              <w:widowControl w:val="0"/>
              <w:kinsoku/>
              <w:wordWrap/>
              <w:overflowPunct/>
              <w:topLinePunct w:val="0"/>
              <w:autoSpaceDE/>
              <w:autoSpaceDN/>
              <w:bidi w:val="0"/>
              <w:adjustRightInd/>
              <w:snapToGrid/>
              <w:spacing w:line="360" w:lineRule="exact"/>
              <w:ind w:firstLine="4305" w:firstLineChars="20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5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旗县（市、区）残联意见</w:t>
            </w:r>
          </w:p>
        </w:tc>
        <w:tc>
          <w:tcPr>
            <w:tcW w:w="7478"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305" w:firstLineChars="20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审核人：</w:t>
            </w:r>
          </w:p>
          <w:p>
            <w:pPr>
              <w:keepNext w:val="0"/>
              <w:keepLines w:val="0"/>
              <w:pageBreakBefore w:val="0"/>
              <w:widowControl w:val="0"/>
              <w:kinsoku/>
              <w:wordWrap/>
              <w:overflowPunct/>
              <w:topLinePunct w:val="0"/>
              <w:autoSpaceDE/>
              <w:autoSpaceDN/>
              <w:bidi w:val="0"/>
              <w:adjustRightInd/>
              <w:snapToGrid/>
              <w:spacing w:line="360" w:lineRule="exact"/>
              <w:ind w:firstLine="4305" w:firstLineChars="20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公章</w:t>
            </w:r>
          </w:p>
          <w:p>
            <w:pPr>
              <w:keepNext w:val="0"/>
              <w:keepLines w:val="0"/>
              <w:pageBreakBefore w:val="0"/>
              <w:widowControl w:val="0"/>
              <w:kinsoku/>
              <w:wordWrap/>
              <w:overflowPunct/>
              <w:topLinePunct w:val="0"/>
              <w:autoSpaceDE/>
              <w:autoSpaceDN/>
              <w:bidi w:val="0"/>
              <w:adjustRightInd/>
              <w:snapToGrid/>
              <w:spacing w:line="360" w:lineRule="exact"/>
              <w:ind w:firstLine="4410" w:firstLineChars="21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日</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ascii="宋体" w:hAnsi="宋体" w:eastAsia="宋体" w:cs="宋体"/>
          <w:b/>
          <w:color w:val="000000"/>
          <w:sz w:val="22"/>
          <w:szCs w:val="22"/>
        </w:rPr>
        <w:t>填表说明：</w:t>
      </w:r>
      <w:r>
        <w:rPr>
          <w:rFonts w:hint="eastAsia" w:ascii="宋体" w:hAnsi="宋体" w:eastAsia="宋体" w:cs="宋体"/>
          <w:color w:val="000000"/>
          <w:sz w:val="20"/>
          <w:szCs w:val="20"/>
        </w:rPr>
        <w:t>1.此表由其</w:t>
      </w:r>
      <w:r>
        <w:rPr>
          <w:rFonts w:hint="eastAsia" w:ascii="宋体" w:hAnsi="宋体" w:cs="宋体"/>
          <w:color w:val="000000"/>
          <w:sz w:val="20"/>
          <w:szCs w:val="20"/>
          <w:lang w:eastAsia="zh-CN"/>
        </w:rPr>
        <w:t>残疾儿童或</w:t>
      </w:r>
      <w:r>
        <w:rPr>
          <w:rFonts w:hint="eastAsia" w:ascii="宋体" w:hAnsi="宋体" w:eastAsia="宋体" w:cs="宋体"/>
          <w:color w:val="000000"/>
          <w:sz w:val="20"/>
          <w:szCs w:val="20"/>
        </w:rPr>
        <w:t>监护人填写，经社区康复协调员逐级审核上报至旗区残联，由旗区审批并留存。2.“康复需求项目”栏依据评估机构出具的“康复需求评估意见”填写。评估机构出具的“康复需求评估意见”须加盖评估机构公章。</w:t>
      </w:r>
    </w:p>
    <w:sectPr>
      <w:footerReference r:id="rId3" w:type="default"/>
      <w:pgSz w:w="11906" w:h="16838"/>
      <w:pgMar w:top="1701" w:right="1440" w:bottom="1440" w:left="144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ZTczNjM4YjMzYTg2ZmM3ZjBhZjVkOWE5YmVlZGIifQ=="/>
  </w:docVars>
  <w:rsids>
    <w:rsidRoot w:val="6EF423C5"/>
    <w:rsid w:val="6EF42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Calibr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2024-06-11T09:43:00Z</dcterms:created>
  <dc:creator>¤</dc:creator>
  <cp:lastModifiedBy>¤</cp:lastModifiedBy>
  <dcterms:modified xsi:type="dcterms:W3CDTF">2024-06-11T09:46:11Z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7E1F4E1F488D4D329488F3F45BEE5748_11</vt:lpwstr>
  </property>
</Properties>
</file>